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Минтруда России от 22.11.2024 N 629н</w:t>
              <w:br/>
              <w:t xml:space="preserve">"Об утверждении Стандарта деятельности по осуществлению полномочия в сфере занятости населения по организации временного трудоустройства несовершеннолетних граждан в возрасте от 14 до 18 лет в свободное от учебы время"</w:t>
              <w:br/>
              <w:t xml:space="preserve">(Зарегистрировано в Минюсте России 17.02.2025 N 81263)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21.02.2025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0"/>
        <w:outlineLvl w:val="0"/>
      </w:pPr>
      <w:r>
        <w:rPr>
          <w:sz w:val="24"/>
        </w:rPr>
        <w:t xml:space="preserve">Зарегистрировано в Минюсте России 17 февраля 2025 г. N 81263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МИНИСТЕРСТВО ТРУДА И СОЦИАЛЬНОЙ ЗАЩИТЫ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22 ноября 2024 г. N 629н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СТАНДАРТА</w:t>
      </w:r>
    </w:p>
    <w:p>
      <w:pPr>
        <w:pStyle w:val="2"/>
        <w:jc w:val="center"/>
      </w:pPr>
      <w:r>
        <w:rPr>
          <w:sz w:val="24"/>
        </w:rPr>
        <w:t xml:space="preserve">ДЕЯТЕЛЬНОСТИ ПО ОСУЩЕСТВЛЕНИЮ ПОЛНОМОЧИЯ В СФЕРЕ ЗАНЯТОСТИ</w:t>
      </w:r>
    </w:p>
    <w:p>
      <w:pPr>
        <w:pStyle w:val="2"/>
        <w:jc w:val="center"/>
      </w:pPr>
      <w:r>
        <w:rPr>
          <w:sz w:val="24"/>
        </w:rPr>
        <w:t xml:space="preserve">НАСЕЛЕНИЯ ПО ОРГАНИЗАЦИИ ВРЕМЕННОГО ТРУДОУСТРОЙСТВА</w:t>
      </w:r>
    </w:p>
    <w:p>
      <w:pPr>
        <w:pStyle w:val="2"/>
        <w:jc w:val="center"/>
      </w:pPr>
      <w:r>
        <w:rPr>
          <w:sz w:val="24"/>
        </w:rPr>
        <w:t xml:space="preserve">НЕСОВЕРШЕННОЛЕТНИХ ГРАЖДАН В ВОЗРАСТЕ ОТ 14 ДО 18 ЛЕТ</w:t>
      </w:r>
    </w:p>
    <w:p>
      <w:pPr>
        <w:pStyle w:val="2"/>
        <w:jc w:val="center"/>
      </w:pPr>
      <w:r>
        <w:rPr>
          <w:sz w:val="24"/>
        </w:rPr>
        <w:t xml:space="preserve">В СВОБОДНОЕ ОТ УЧЕБЫ ВРЕМЯ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hyperlink w:history="0" r:id="rId7" w:tooltip="Федеральный закон от 12.12.2023 N 565-ФЗ (ред. от 08.08.2024) &quot;О занятости населения в Российской Федерации&quot; {КонсультантПлюс}">
        <w:r>
          <w:rPr>
            <w:sz w:val="24"/>
            <w:color w:val="0000ff"/>
          </w:rPr>
          <w:t xml:space="preserve">частью 2 статьи 16</w:t>
        </w:r>
      </w:hyperlink>
      <w:r>
        <w:rPr>
          <w:sz w:val="24"/>
        </w:rPr>
        <w:t xml:space="preserve"> Федерального закона от 12 декабря 2023 г. N 565-ФЗ "О занятости населения в Российской Федерации" и </w:t>
      </w:r>
      <w:hyperlink w:history="0" r:id="rId8" w:tooltip="Постановление Правительства РФ от 19.06.2012 N 610 (ред. от 18.12.2024) &quot;Об утверждении Положения о Министерстве труда и социальной защиты Российской Федерации&quot; {КонсультантПлюс}">
        <w:r>
          <w:rPr>
            <w:sz w:val="24"/>
            <w:color w:val="0000ff"/>
          </w:rPr>
          <w:t xml:space="preserve">подпунктом 5.2.54 пункта 5</w:t>
        </w:r>
      </w:hyperlink>
      <w:r>
        <w:rPr>
          <w:sz w:val="24"/>
        </w:rP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610, приказываю: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Стандарт деятельности по осуществлению полномочия в сфере занятости населения по организации временного трудоустройства несовершеннолетних граждан в возрасте от 14 до 18 лет в свободное от учебы время (далее - Стандарт деятельности) согласно </w:t>
      </w:r>
      <w:hyperlink w:history="0" w:anchor="P33" w:tooltip="СТАНДАРТ">
        <w:r>
          <w:rPr>
            <w:sz w:val="24"/>
            <w:color w:val="0000ff"/>
          </w:rPr>
          <w:t xml:space="preserve">приложению</w:t>
        </w:r>
      </w:hyperlink>
      <w:r>
        <w:rPr>
          <w:sz w:val="24"/>
        </w:rPr>
        <w:t xml:space="preserve"> к настоящему приказу.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Признать утратившим силу </w:t>
      </w:r>
      <w:hyperlink w:history="0" r:id="rId9" w:tooltip="Приказ Минтруда России от 28.01.2022 N 25н &quot;Об утверждении стандарта деятельности по осуществлению полномочия в сфере занятости населения по оказанию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5 лет, имеющих среднее профессиональное образование или высшее образование и ищущих работу в течение года с даты 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Министерства труда и социальной защиты Российской Федерации от 28 января 2022 г. N 25н "Об утверждении стандарта деятельности по осуществлению полномочия в сфере занятости населения по оказанию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квалификации" (зарегистрирован Министерством юстиции Российской Федерации 28 февраля 2022 г., регистрационный N 67550).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Установить, что </w:t>
      </w:r>
      <w:hyperlink w:history="0" w:anchor="P538" w:tooltip="2.">
        <w:r>
          <w:rPr>
            <w:sz w:val="24"/>
            <w:color w:val="0000ff"/>
          </w:rPr>
          <w:t xml:space="preserve">пункты 2</w:t>
        </w:r>
      </w:hyperlink>
      <w:r>
        <w:rPr>
          <w:sz w:val="24"/>
        </w:rPr>
        <w:t xml:space="preserve"> и </w:t>
      </w:r>
      <w:hyperlink w:history="0" w:anchor="P547" w:tooltip="3.">
        <w:r>
          <w:rPr>
            <w:sz w:val="24"/>
            <w:color w:val="0000ff"/>
          </w:rPr>
          <w:t xml:space="preserve">3</w:t>
        </w:r>
      </w:hyperlink>
      <w:r>
        <w:rPr>
          <w:sz w:val="24"/>
        </w:rPr>
        <w:t xml:space="preserve"> приложения N 4 к Стандарту деятельности вступают в силу с 1 января 2026 г.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Министр</w:t>
      </w:r>
    </w:p>
    <w:p>
      <w:pPr>
        <w:pStyle w:val="0"/>
        <w:jc w:val="right"/>
      </w:pPr>
      <w:r>
        <w:rPr>
          <w:sz w:val="24"/>
        </w:rPr>
        <w:t xml:space="preserve">А.О.КОТЯКОВ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</w:t>
      </w:r>
    </w:p>
    <w:p>
      <w:pPr>
        <w:pStyle w:val="0"/>
        <w:jc w:val="right"/>
      </w:pPr>
      <w:r>
        <w:rPr>
          <w:sz w:val="24"/>
        </w:rPr>
        <w:t xml:space="preserve">к приказу Министерства труда</w:t>
      </w:r>
    </w:p>
    <w:p>
      <w:pPr>
        <w:pStyle w:val="0"/>
        <w:jc w:val="right"/>
      </w:pPr>
      <w:r>
        <w:rPr>
          <w:sz w:val="24"/>
        </w:rPr>
        <w:t xml:space="preserve">и социальной защиты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22 ноября 2024 г. N 629н</w:t>
      </w:r>
    </w:p>
    <w:p>
      <w:pPr>
        <w:pStyle w:val="0"/>
        <w:jc w:val="both"/>
      </w:pPr>
      <w:r>
        <w:rPr>
          <w:sz w:val="24"/>
        </w:rPr>
      </w:r>
    </w:p>
    <w:bookmarkStart w:id="33" w:name="P33"/>
    <w:bookmarkEnd w:id="33"/>
    <w:p>
      <w:pPr>
        <w:pStyle w:val="2"/>
        <w:jc w:val="center"/>
      </w:pPr>
      <w:r>
        <w:rPr>
          <w:sz w:val="24"/>
        </w:rPr>
        <w:t xml:space="preserve">СТАНДАРТ</w:t>
      </w:r>
    </w:p>
    <w:p>
      <w:pPr>
        <w:pStyle w:val="2"/>
        <w:jc w:val="center"/>
      </w:pPr>
      <w:r>
        <w:rPr>
          <w:sz w:val="24"/>
        </w:rPr>
        <w:t xml:space="preserve">ДЕЯТЕЛЬНОСТИ ПО ОСУЩЕСТВЛЕНИЮ ПОЛНОМОЧИЯ В СФЕРЕ ЗАНЯТОСТИ</w:t>
      </w:r>
    </w:p>
    <w:p>
      <w:pPr>
        <w:pStyle w:val="2"/>
        <w:jc w:val="center"/>
      </w:pPr>
      <w:r>
        <w:rPr>
          <w:sz w:val="24"/>
        </w:rPr>
        <w:t xml:space="preserve">НАСЕЛЕНИЯ ПО ОРГАНИЗАЦИИ ВРЕМЕННОГО ТРУДОУСТРОЙСТВА</w:t>
      </w:r>
    </w:p>
    <w:p>
      <w:pPr>
        <w:pStyle w:val="2"/>
        <w:jc w:val="center"/>
      </w:pPr>
      <w:r>
        <w:rPr>
          <w:sz w:val="24"/>
        </w:rPr>
        <w:t xml:space="preserve">НЕСОВЕРШЕННОЛЕТНИХ ГРАЖДАН В ВОЗРАСТЕ ОТ 14 ДО 18 ЛЕТ</w:t>
      </w:r>
    </w:p>
    <w:p>
      <w:pPr>
        <w:pStyle w:val="2"/>
        <w:jc w:val="center"/>
      </w:pPr>
      <w:r>
        <w:rPr>
          <w:sz w:val="24"/>
        </w:rPr>
        <w:t xml:space="preserve">В СВОБОДНОЕ ОТ УЧЕБЫ ВРЕМЯ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I. Общие положения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Настоящий Стандарт устанавливает требования к порядку осуществления полномочия по предоставлению меры государственной поддержки в сфере занятости населения по организации временного трудоустройства несовершеннолетних граждан в возрасте от 14 до 18 лет в свободное от учебы время (далее соответственно - полномочие, мера поддержки, временное трудоустройство несовершеннолетних граждан), составу, последовательности и срокам выполнения процедур (действий) при осуществлении полномочия, показатели исполнения настоящего Стандарта, порядок представления сведений, необходимых для расчета указанных показателей, методику расчета.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Полномочие осуществляется государственными учреждениями, созданными субъектами Российской Федерации в целях осуществления полномочий в сфере занятости населения (далее - центр занятости населения), в отношении несовершеннолетних граждан в возрасте от 14 до 18 лет (далее - несовершеннолетние граждане).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Полномочие включает: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процедуры (действия) по организации временного трудоустройства несовершеннолетних граждан;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предоставление сервиса, направленного на временное трудоустройство несовершеннолетнего гражданина, "Временное трудоустройство учащихся".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II. Требования к порядку осуществления полномочия</w:t>
      </w:r>
    </w:p>
    <w:p>
      <w:pPr>
        <w:pStyle w:val="0"/>
        <w:jc w:val="both"/>
      </w:pPr>
      <w:r>
        <w:rPr>
          <w:sz w:val="24"/>
        </w:rPr>
      </w:r>
    </w:p>
    <w:bookmarkStart w:id="49" w:name="P49"/>
    <w:bookmarkEnd w:id="49"/>
    <w:p>
      <w:pPr>
        <w:pStyle w:val="0"/>
        <w:ind w:firstLine="540"/>
        <w:jc w:val="both"/>
      </w:pPr>
      <w:r>
        <w:rPr>
          <w:sz w:val="24"/>
        </w:rPr>
        <w:t xml:space="preserve">4. Информирование несовершеннолетних граждан о временном трудоустройстве осуществляется: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федеральной государственной информационной системе Единая цифровая платформа в сфере занятости и трудовых отношений "Работа в России" &lt;1&gt; (далее - единая цифровая платформа) в разделе, посвященном порядку предоставления меры поддержки, в виде текстовой и графической информации;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</w:t>
      </w:r>
      <w:hyperlink w:history="0" r:id="rId10" w:tooltip="Федеральный закон от 12.12.2023 N 565-ФЗ (ред. от 08.08.2024) &quot;О занятости населения в Российской Федерации&quot; {КонсультантПлюс}">
        <w:r>
          <w:rPr>
            <w:sz w:val="24"/>
            <w:color w:val="0000ff"/>
          </w:rPr>
          <w:t xml:space="preserve">Часть 1 статьи 17</w:t>
        </w:r>
      </w:hyperlink>
      <w:r>
        <w:rPr>
          <w:sz w:val="24"/>
        </w:rPr>
        <w:t xml:space="preserve"> Федерального закона от 12 декабря 2023 г. N 565-ФЗ "О занятости населения в Российской Федерации" (далее - Федеральный закон "О занятости населения в Российской Федерации").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непосредственно в помещениях центра занятости населения в виде текстовой и графической информации, размещенной на стендах, плакатах и баннерах, или консультаций с работниками центра занятости населения.</w:t>
      </w:r>
    </w:p>
    <w:bookmarkStart w:id="55" w:name="P55"/>
    <w:bookmarkEnd w:id="5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Дополнительно информирование может осуществляться с использованием официальных сайтов исполнительных органов субъектов Российской Федерации, осуществляющих полномочия в сфере занятости населения, по телефону "горячей линии" центров занятости населения, средств массовой информации и иных каналов.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Перечень документов и сведений, необходимых для предоставления меры поддержки (сервиса) несовершеннолетнему гражданину: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заявление о предоставлении меры государственной поддержки по организации временного трудоустройства несовершеннолетних граждан в возрасте от 14 до 18 лет в свободное от учебы время (далее - заявление) (рекомендуемый образец приведен в </w:t>
      </w:r>
      <w:hyperlink w:history="0" w:anchor="P201" w:tooltip="                                 Заявление">
        <w:r>
          <w:rPr>
            <w:sz w:val="24"/>
            <w:color w:val="0000ff"/>
          </w:rPr>
          <w:t xml:space="preserve">приложении N 1</w:t>
        </w:r>
      </w:hyperlink>
      <w:r>
        <w:rPr>
          <w:sz w:val="24"/>
        </w:rPr>
        <w:t xml:space="preserve"> к настоящему Стандарту);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анкета несовершеннолетнего гражданина, обращающегося с заявлением о предоставлении меры государственной поддержки по организации временного трудоустройства несовершеннолетних граждан в возрасте от 14 до 18 лет в свободное от учебы время (рекомендуемый образец приведен в </w:t>
      </w:r>
      <w:hyperlink w:history="0" w:anchor="P327" w:tooltip="                                  Анкета">
        <w:r>
          <w:rPr>
            <w:sz w:val="24"/>
            <w:color w:val="0000ff"/>
          </w:rPr>
          <w:t xml:space="preserve">приложении N 2</w:t>
        </w:r>
      </w:hyperlink>
      <w:r>
        <w:rPr>
          <w:sz w:val="24"/>
        </w:rPr>
        <w:t xml:space="preserve"> к настоящему Стандарту);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сведения об инвалидности несовершеннолетнего гражданина (выписка из индивидуальной программы реабилитации или абилитации инвалида) и об отнесении несовершеннолетнего гражданина к категории детей-сирот, детей, оставшихся без попечения родителей, лиц из числа детей-сирот, детей, оставшихся без попечения родителей (при указании несовершеннолетним гражданином в заявлении соответствующей информации), запрашиваемые центром занятости населения из федеральной государственной информационной системы "Единая централизованная цифровая платформа в социальной сфере" &lt;2&gt; в порядке межведомственного электронного взаимодействия с использованием единой цифровой платформы.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&lt;2&gt; </w:t>
      </w:r>
      <w:hyperlink w:history="0" r:id="rId11" w:tooltip="Постановление Правительства РФ от 29.12.2023 N 2386 (ред. от 03.12.2024) &quot;О государственной информационной системе &quot;Единая централизованная цифровая платформа в социальной сфере&quot; (вместе с &quot;Положением о государственной информационной системе &quot;Единая централизованная цифровая платформа в социальной сфере&quot;)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Российской Федерации от 29 декабря 2023 г. N 2386 "О государственной информационной системе "Единая централизованная цифровая платформа в социальной сфере".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7. Центр занятости населения не позднее 1 рабочего дня после дня направления несовершеннолетним гражданином заявления и анкеты проводит оценку его анкеты на предмет соответствия требованиям к информации, размещаемой на единой цифровой платформе, утвержденным Федеральной службой по труду и занятости &lt;3&gt; (далее - требования к информации).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&lt;3&gt; </w:t>
      </w:r>
      <w:hyperlink w:history="0" r:id="rId12" w:tooltip="Приказ Роструда от 08.07.2022 N 173 &quot;Об утверждении требований к информации, размещаемой на Единой цифровой платформе в сфере занятости и трудовых отношений &quot;Работа в России&quot;, а также порядка проведения оценки информации, размещаемой на Единой цифровой платформе в сфере занятости и трудовых отношений &quot;Работа в России&quot;, на предмет соответствия требованиям к информации, размещаемой на единой цифровой платформе в сфере занятости и трудовых отношений &quot;Работа в России&quot; (Зарегистрировано в Минюсте России 05.08.20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Федеральной службы по труду и занятости от 8 июля 2022 г. N 173 "Об утверждении требований к информации, размещаемой на Единой цифровой платформе в сфере занятости и трудовых отношений "Работа в России", а также порядка проведения оценки информации, размещаемой на Единой цифровой платформе в сфере занятости и трудовых отношений "Работа в России", на предмет соответствия требованиям к информации, размещаемой на единой цифровой платформе в сфере занятости и трудовых отношений "Работа в России" (зарегистрирован Министерством юстиции Российской Федерации 5 августа 2022 г., регистрационный N 69536).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При соответствии анкеты несовершеннолетнего гражданина, обратившегося в центр занятости населения, требованиям к информации заявление считается принятым центром занятости населения.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Заявление несовершеннолетнего гражданина подается в центр занятости населения независимо от места жительства или места пребывания несовершеннолетнего гражданина.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Заявление несовершеннолетнего гражданина может быть подано на основании групповой заявки организации, осуществляющей образовательную деятельность (содержит информацию об идентификаторе групповой заявки, присвоенном на единой цифровой платформе в соответствии с </w:t>
      </w:r>
      <w:hyperlink w:history="0" w:anchor="P135" w:tooltip="д) вносит информацию о заключенном с работодателем договоре на единую цифровую платформу, после чего на единой цифровой платформе в автоматическом режиме групповой заявке присваивается идентификатор;">
        <w:r>
          <w:rPr>
            <w:sz w:val="24"/>
            <w:color w:val="0000ff"/>
          </w:rPr>
          <w:t xml:space="preserve">подпунктом "д" пункта 27</w:t>
        </w:r>
      </w:hyperlink>
      <w:r>
        <w:rPr>
          <w:sz w:val="24"/>
        </w:rPr>
        <w:t xml:space="preserve"> настоящего Стандарта).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Заявление подписывается несовершеннолетним гражданином простой электронной подписью, ключ которой получен в соответствии с </w:t>
      </w:r>
      <w:hyperlink w:history="0" r:id="rId13" w:tooltip="Постановление Правительства РФ от 25.01.2013 N 33 (ред. от 23.03.2024) &quot;Об использовании простой электронной подписи при оказании государственных и муниципальных услуг&quot; (вместе с &quot;Правилами использования простой электронной подписи при оказании государственных и муниципальных услуг&quot;) {КонсультантПлюс}">
        <w:r>
          <w:rPr>
            <w:sz w:val="24"/>
            <w:color w:val="0000ff"/>
          </w:rPr>
          <w:t xml:space="preserve">Правилами</w:t>
        </w:r>
      </w:hyperlink>
      <w:r>
        <w:rPr>
          <w:sz w:val="24"/>
        </w:rPr>
        <w:t xml:space="preserve"> использования простой электронной подписи при оказании государственных и муниципальных услуг, утвержденными постановлением Правительства Российской Федерации от 25 января 2013 г. N 33 "Об использовании простой электронной подписи при оказании государственных и муниципальных услуг", или усиленной квалифицированной электронной подписью, или усиленной неквалифицированной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Несовершеннолетний гражданин вправе обратиться в центр занятости населения за содействием в подаче заявления в электронной форме.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Несовершеннолетний гражданин вправе обратиться в центр занятости населения путем личного посещения по собственной инициативе или по предложению центра занятости населения по вопросам, связанным с осуществлением полномочия.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центрах занятости населения несовершеннолетнему гражданину обеспечивается доступ к единой цифровой платформе, а также оказывается необходимое консультационное содействие.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личном посещении центра занятости населения несовершеннолетний гражданин предъявляет паспорт или документ его заменяющий.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личного посещения несовершеннолетним гражданином центра занятости населения процедуры, предусмотренные </w:t>
      </w:r>
      <w:hyperlink w:history="0" w:anchor="P140" w:tooltip="а) подбор предложений (вариантов) временного трудоустройства исходя из информации о вакансиях для временного трудоустройства, содержащейся на единой цифровой платформе (в базе вакансий на временное трудоустройство в соответствии с договорами, заключенными с работодателями), и согласование с работодателями кандидатуры несовершеннолетнего гражданина на временное трудоустройство;">
        <w:r>
          <w:rPr>
            <w:sz w:val="24"/>
            <w:color w:val="0000ff"/>
          </w:rPr>
          <w:t xml:space="preserve">подпунктами "а"</w:t>
        </w:r>
      </w:hyperlink>
      <w:r>
        <w:rPr>
          <w:sz w:val="24"/>
        </w:rPr>
        <w:t xml:space="preserve"> и </w:t>
      </w:r>
      <w:hyperlink w:history="0" w:anchor="P141" w:tooltip="б) направление несовершеннолетнему гражданину перечня предложений (вариантов) временного трудоустройства, по которым с работодателем согласована кандидатура несовершеннолетнего гражданина для проведения переговоров о трудоустройстве, вместе с уведомлениями о проведении переговоров;">
        <w:r>
          <w:rPr>
            <w:sz w:val="24"/>
            <w:color w:val="0000ff"/>
          </w:rPr>
          <w:t xml:space="preserve">"б" пункта 29</w:t>
        </w:r>
      </w:hyperlink>
      <w:r>
        <w:rPr>
          <w:sz w:val="24"/>
        </w:rPr>
        <w:t xml:space="preserve"> настоящего Стандарта, осуществляются по его желанию в день обращения.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12. В случае если заявление подано несовершеннолетним гражданином в выходной или нерабочий праздничный день, днем направления заявления считается следующий за ним рабочий день.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Уведомление о принятии заявления направляется несовершеннолетнему гражданину в день его принятия.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 Уведомления, направляемые центрами занятости населения несовершеннолетнему гражданину в соответствии с настоящим Стандартом, формируются автоматически с использованием единой цифровой платформы.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Информирование несовершеннолетнего гражданина о направлении ему уведомлений через единую цифровую платформу осуществляется путем автоматизированного формирования и передачи текстовых сообщений на адрес электронной почты несовершеннолетнего гражданина, указанный в личном деле несовершеннолетнего гражданина, формируемом в электронной форме в соответствии со </w:t>
      </w:r>
      <w:hyperlink w:history="0" r:id="rId14" w:tooltip="Федеральный закон от 12.12.2023 N 565-ФЗ (ред. от 08.08.2024) &quot;О занятости населения в Российской Федерации&quot; {КонсультантПлюс}">
        <w:r>
          <w:rPr>
            <w:sz w:val="24"/>
            <w:color w:val="0000ff"/>
          </w:rPr>
          <w:t xml:space="preserve">статьей 21</w:t>
        </w:r>
      </w:hyperlink>
      <w:r>
        <w:rPr>
          <w:sz w:val="24"/>
        </w:rPr>
        <w:t xml:space="preserve"> Федерального закона "О занятости населения в Российской Федерации".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14. Основаниями для отказа центром занятости населения в принятии заявления несовершеннолетнего гражданина являются:</w:t>
      </w:r>
    </w:p>
    <w:bookmarkStart w:id="81" w:name="P81"/>
    <w:bookmarkEnd w:id="8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несоответствие анкеты требованиям к информации;</w:t>
      </w:r>
    </w:p>
    <w:bookmarkStart w:id="82" w:name="P82"/>
    <w:bookmarkEnd w:id="8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превышение максимально допустимого числа заявлений, поданных по групповой заявке организации, осуществляющей образовательную деятельность.</w:t>
      </w:r>
    </w:p>
    <w:bookmarkStart w:id="83" w:name="P83"/>
    <w:bookmarkEnd w:id="8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15. Уведомление об отказе в приеме заявления направляется несовершеннолетнему гражданину: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не позднее следующего рабочего дня со дня проведения оценки анкеты с указанием причин отказа - по основанию, предусмотренному </w:t>
      </w:r>
      <w:hyperlink w:history="0" w:anchor="P81" w:tooltip="а) несоответствие анкеты требованиям к информации;">
        <w:r>
          <w:rPr>
            <w:sz w:val="24"/>
            <w:color w:val="0000ff"/>
          </w:rPr>
          <w:t xml:space="preserve">подпунктом "а" пункта 14</w:t>
        </w:r>
      </w:hyperlink>
      <w:r>
        <w:rPr>
          <w:sz w:val="24"/>
        </w:rPr>
        <w:t xml:space="preserve"> настоящего Стандарта;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в день направления заявления - по основанию, предусмотренному </w:t>
      </w:r>
      <w:hyperlink w:history="0" w:anchor="P82" w:tooltip="б) превышение максимально допустимого числа заявлений, поданных по групповой заявке организации, осуществляющей образовательную деятельность.">
        <w:r>
          <w:rPr>
            <w:sz w:val="24"/>
            <w:color w:val="0000ff"/>
          </w:rPr>
          <w:t xml:space="preserve">подпунктом "б" пункта 14</w:t>
        </w:r>
      </w:hyperlink>
      <w:r>
        <w:rPr>
          <w:sz w:val="24"/>
        </w:rPr>
        <w:t xml:space="preserve"> настоящего Стандарта. Указанное уведомление должно содержать информацию о возможности направить заявление в индивидуальном порядке, предусмотренном настоящим Стандартом.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16. Временное трудоустройство несовершеннолетнего гражданина прекращается: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в случае непредставления несовершеннолетним гражданином информации о результатах проведенных переговоров с работодателями по 2 предложениям (вариантам) временного трудоустройства в электронной форме с использованием единой цифровой платформы в течение 3 рабочих дней со дня направления центром занятости населения перечня предложений (вариантов) временного трудоустройства вместе с уведомлениями о проведении переговоров;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по истечении указанного в заявлении периода временного трудоустройства несовершеннолетнего гражданина или исполнения ему 18 лет, если до указанного момента ему не были подобраны центром занятости населения предложения (варианты) временного трудоустройства.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17. Результатом организации временного трудоустройства несовершеннолетних граждан является формирование на единой цифровой платформе базы вакансий для временного трудоустройства несовершеннолетних граждан в соответствии с договорами, заключенными с работодателями.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18. Результатом сервиса "Временное трудоустройство учащихся" является: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перечень предложений (вариантов) временного трудоустройства вместе с уведомлениями о проведении переговоров о временном трудоустройстве, направленными несовершеннолетнему гражданину;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результаты проведения переговоров о временном трудоустройстве, информация о которых представлена на единую цифровую платформу в соответствии с </w:t>
      </w:r>
      <w:hyperlink w:history="0" w:anchor="P159" w:tooltip="предоставить информацию о результатах проведенных переговоров с работодателями по выбранным предложениям (вариантам) временного трудоустройства;">
        <w:r>
          <w:rPr>
            <w:sz w:val="24"/>
            <w:color w:val="0000ff"/>
          </w:rPr>
          <w:t xml:space="preserve">абзацем третьим подпункта "в" пункта 32</w:t>
        </w:r>
      </w:hyperlink>
      <w:r>
        <w:rPr>
          <w:sz w:val="24"/>
        </w:rPr>
        <w:t xml:space="preserve"> настоящего Стандарта;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финансовая поддержка несовершеннолетнему гражданину в период временного трудоустройства.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III. Требования к составу, последовательности и срокам</w:t>
      </w:r>
    </w:p>
    <w:p>
      <w:pPr>
        <w:pStyle w:val="2"/>
        <w:jc w:val="center"/>
      </w:pPr>
      <w:r>
        <w:rPr>
          <w:sz w:val="24"/>
        </w:rPr>
        <w:t xml:space="preserve">выполнения процедур (действий) и предоставления сервиса</w:t>
      </w:r>
    </w:p>
    <w:p>
      <w:pPr>
        <w:pStyle w:val="2"/>
        <w:jc w:val="center"/>
      </w:pPr>
      <w:r>
        <w:rPr>
          <w:sz w:val="24"/>
        </w:rPr>
        <w:t xml:space="preserve">при осуществлении полномочия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19. Осуществление полномочия в части организации временного трудоустройства несовершеннолетних граждан включает следующие процедуры (действия):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сбор и анализ информации о возможности организации временного трудоустройства несовершеннолетних граждан;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информирование, отбор работодателей для организации временного трудоустройства несовершеннолетних граждан;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согласование и заключение с работодателем договора об организации временного трудоустройства несовершеннолетних граждан;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внесение сведений о заключенных договорах с работодателями об организации временного трудоустройства на единую цифровую платформу, формирование базы вакансий для временного трудоустройства несовершеннолетних граждан.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20. Центр занятости населения для организации временного трудоустройства несовершеннолетних граждан осуществляет сбор и анализ информации о возможности организации временного трудоустройства несовершеннолетних граждан с учетом: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распределения численности работников и организаций, расположенных на территории муниципального образования, субъекта Российской Федерации, по видам экономической деятельности, финансово-экономическому состоянию организаций;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состава несовершеннолетних граждан по образованию, профессионально-квалификационной структуре, продолжительности поиска временной работы;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доступности инфраструктуры для несовершеннолетних граждан, имеющих ограничения жизнедеятельности;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спроса несовершеннолетних граждан на участие во временном трудоустройстве;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предложений работодателей и органов местного самоуправления по организации временного трудоустройства несовершеннолетних граждан;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сроков и продолжительности временного трудоустройства несовершеннолетних граждан;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ж) условий организации и проведения временного трудоустройства несовершеннолетних граждан;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з) удаленности места временного трудоустройства от места жительства несовершеннолетнего гражданина или места пребывания.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21. Центр занятости населения осуществляет отбор работодателей для организации временного трудоустройства несовершеннолетних граждан с учетом: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количества создаваемых рабочих мест и численности граждан, для которых осуществляется организация временного трудоустройства;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наличия или возможности создания работодателем условий труда и доступности рабочего места для инвалида с учетом индивидуальной программы реабилитации или абилитации;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транспортной доступности места проведения временного трудоустройства несовершеннолетних граждан;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условий временного трудоустройства несовершеннолетних граждан;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соблюдения работодателем трудового законодательства Российской Федерации и иных нормативных правовых актов, содержащих нормы трудового права;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наличия у работодателя средств на финансирование временного трудоустройства несовершеннолетних граждан.</w:t>
      </w:r>
    </w:p>
    <w:bookmarkStart w:id="120" w:name="P120"/>
    <w:bookmarkEnd w:id="12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22. Центр занятости населения информирует работодателей о порядке организации временного трудоустройства несовершеннолетних граждан способами, предусмотренными </w:t>
      </w:r>
      <w:hyperlink w:history="0" w:anchor="P49" w:tooltip="4. Информирование несовершеннолетних граждан о временном трудоустройстве осуществляется:">
        <w:r>
          <w:rPr>
            <w:sz w:val="24"/>
            <w:color w:val="0000ff"/>
          </w:rPr>
          <w:t xml:space="preserve">пунктами 4</w:t>
        </w:r>
      </w:hyperlink>
      <w:r>
        <w:rPr>
          <w:sz w:val="24"/>
        </w:rPr>
        <w:t xml:space="preserve"> и </w:t>
      </w:r>
      <w:hyperlink w:history="0" w:anchor="P55" w:tooltip="5. Дополнительно информирование может осуществляться с использованием официальных сайтов исполнительных органов субъектов Российской Федерации, осуществляющих полномочия в сфере занятости населения, по телефону &quot;горячей линии&quot; центров занятости населения, средств массовой информации и иных каналов.">
        <w:r>
          <w:rPr>
            <w:sz w:val="24"/>
            <w:color w:val="0000ff"/>
          </w:rPr>
          <w:t xml:space="preserve">5</w:t>
        </w:r>
      </w:hyperlink>
      <w:r>
        <w:rPr>
          <w:sz w:val="24"/>
        </w:rPr>
        <w:t xml:space="preserve"> настоящего Стандарта, а также при личном обращении работодателя (представителя работодателя) в центр занятости населения.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23. Центр занятости населения заключает с работодателем договор об организации временного трудоустройства несовершеннолетних граждан.</w:t>
      </w:r>
    </w:p>
    <w:bookmarkStart w:id="122" w:name="P122"/>
    <w:bookmarkEnd w:id="12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24. Центр занятости населения вносит сведения о заключенных договорах с работодателями об организации временного трудоустройства несовершеннолетних граждан на единую цифровую платформу.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Центр занятости населения формирует и ведет на единой цифровой платформе реестр указанных договоров.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После подачи работодателем заявления о содействии в подборе необходимых работников и размещения работодателем информации о свободных рабочих местах и вакантных должностях, в том числе о потребности в их замещении &lt;4&gt; для временного трудоустройства несовершеннолетних граждан (далее - информация о вакансии для временного трудоустройства), на единой цифровой платформе для центра занятости населения отображается информация о заключенном договоре об организации временного трудоустройства, к которому относится данная информация о вакансии.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&lt;4&gt; </w:t>
      </w:r>
      <w:hyperlink w:history="0" r:id="rId15" w:tooltip="Федеральный закон от 12.12.2023 N 565-ФЗ (ред. от 08.08.2024) &quot;О занятости населения в Российской Федерации&quot; {КонсультантПлюс}">
        <w:r>
          <w:rPr>
            <w:sz w:val="24"/>
            <w:color w:val="0000ff"/>
          </w:rPr>
          <w:t xml:space="preserve">Часть 1 статьи 53</w:t>
        </w:r>
      </w:hyperlink>
      <w:r>
        <w:rPr>
          <w:sz w:val="24"/>
        </w:rPr>
        <w:t xml:space="preserve"> Федерального закона "О занятости населения в Российской Федерации".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25. В случае если работодатель подает заявление о содействии в подборе необходимых работников и размещает на единой цифровой платформе информацию о вакансии для временного трудоустройства без предварительно заключенного договора об организации временного трудоустройства, центр занятости населения осуществляет процедуры (действия), предусмотренные </w:t>
      </w:r>
      <w:hyperlink w:history="0" w:anchor="P120" w:tooltip="22. Центр занятости населения информирует работодателей о порядке организации временного трудоустройства несовершеннолетних граждан способами, предусмотренными пунктами 4 и 5 настоящего Стандарта, а также при личном обращении работодателя (представителя работодателя) в центр занятости населения.">
        <w:r>
          <w:rPr>
            <w:sz w:val="24"/>
            <w:color w:val="0000ff"/>
          </w:rPr>
          <w:t xml:space="preserve">пунктами 22</w:t>
        </w:r>
      </w:hyperlink>
      <w:r>
        <w:rPr>
          <w:sz w:val="24"/>
        </w:rPr>
        <w:t xml:space="preserve"> - </w:t>
      </w:r>
      <w:hyperlink w:history="0" w:anchor="P122" w:tooltip="24. Центр занятости населения вносит сведения о заключенных договорах с работодателями об организации временного трудоустройства несовершеннолетних граждан на единую цифровую платформу.">
        <w:r>
          <w:rPr>
            <w:sz w:val="24"/>
            <w:color w:val="0000ff"/>
          </w:rPr>
          <w:t xml:space="preserve">24</w:t>
        </w:r>
      </w:hyperlink>
      <w:r>
        <w:rPr>
          <w:sz w:val="24"/>
        </w:rPr>
        <w:t xml:space="preserve"> настоящего Стандарта.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26. Для организаций, осуществляющих образовательную деятельность, предусматривается возможность подачи в центр занятости населения групповой заявки на организацию временного трудоустройства несовершеннолетних граждан в возрасте от 14 до 18 лет в свободное от учебы время (далее - групповая заявка), с использованием единой цифровой платформы (до 1 мая 2026 г. групповая заявка подается на бумажном носителе).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27. В случае получения центром занятости населения от организации, осуществляющей образовательную деятельность, групповой заявки (рекомендуемый образец приведен в </w:t>
      </w:r>
      <w:hyperlink w:history="0" w:anchor="P463" w:tooltip="                                  Заявка">
        <w:r>
          <w:rPr>
            <w:sz w:val="24"/>
            <w:color w:val="0000ff"/>
          </w:rPr>
          <w:t xml:space="preserve">приложении N 3</w:t>
        </w:r>
      </w:hyperlink>
      <w:r>
        <w:rPr>
          <w:sz w:val="24"/>
        </w:rPr>
        <w:t xml:space="preserve"> к настоящему Стандарту), центр занятости населения в течение 30 календарных дней со дня получения указанной групповой заявки:</w:t>
      </w:r>
    </w:p>
    <w:bookmarkStart w:id="131" w:name="P131"/>
    <w:bookmarkEnd w:id="13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регистрирует групповую заявку на единой цифровой платформе в течение 1 рабочего дня со дня ее получения;</w:t>
      </w:r>
    </w:p>
    <w:bookmarkStart w:id="132" w:name="P132"/>
    <w:bookmarkEnd w:id="13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анализирует условия временного трудоустройства несовершеннолетних граждан, содержащиеся в групповой заявке;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осуществляет отбор и информирование работодателя о порядке временного трудоустройства несовершеннолетних граждан на основании групповой заявки;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заключает договор с работодателем об организации временного трудоустройства несовершеннолетних граждан на основании групповой заявки;</w:t>
      </w:r>
    </w:p>
    <w:bookmarkStart w:id="135" w:name="P135"/>
    <w:bookmarkEnd w:id="13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вносит информацию о заключенном с работодателем договоре на единую цифровую платформу, после чего на единой цифровой платформе в автоматическом режиме групповой заявке присваивается идентификатор;</w:t>
      </w:r>
    </w:p>
    <w:bookmarkStart w:id="136" w:name="P136"/>
    <w:bookmarkEnd w:id="13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сообщает идентификатор групповой заявки уполномоченному представителю организации, осуществляющей образовательную деятельность, информирует его о порядке подачи заявления о предоставлении меры поддержки несовершеннолетними гражданами и необходимости указания в соответствующем заявлении идентификатора групповой заявки.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наличии заключенного договора с работодателем об организации временного трудоустройства, условия которого соответствуют условиям временного трудоустройства несовершеннолетних граждан, содержащимся в групповой заявке, центр занятости населения осуществляет процедуры (действия), предусмотренные в </w:t>
      </w:r>
      <w:hyperlink w:history="0" w:anchor="P131" w:tooltip="а) регистрирует групповую заявку на единой цифровой платформе в течение 1 рабочего дня со дня ее получения;">
        <w:r>
          <w:rPr>
            <w:sz w:val="24"/>
            <w:color w:val="0000ff"/>
          </w:rPr>
          <w:t xml:space="preserve">подпунктах "а"</w:t>
        </w:r>
      </w:hyperlink>
      <w:r>
        <w:rPr>
          <w:sz w:val="24"/>
        </w:rPr>
        <w:t xml:space="preserve">, </w:t>
      </w:r>
      <w:hyperlink w:history="0" w:anchor="P132" w:tooltip="б) анализирует условия временного трудоустройства несовершеннолетних граждан, содержащиеся в групповой заявке;">
        <w:r>
          <w:rPr>
            <w:sz w:val="24"/>
            <w:color w:val="0000ff"/>
          </w:rPr>
          <w:t xml:space="preserve">"б"</w:t>
        </w:r>
      </w:hyperlink>
      <w:r>
        <w:rPr>
          <w:sz w:val="24"/>
        </w:rPr>
        <w:t xml:space="preserve"> и </w:t>
      </w:r>
      <w:hyperlink w:history="0" w:anchor="P136" w:tooltip="е) сообщает идентификатор групповой заявки уполномоченному представителю организации, осуществляющей образовательную деятельность, информирует его о порядке подачи заявления о предоставлении меры поддержки несовершеннолетними гражданами и необходимости указания в соответствующем заявлении идентификатора групповой заявки.">
        <w:r>
          <w:rPr>
            <w:sz w:val="24"/>
            <w:color w:val="0000ff"/>
          </w:rPr>
          <w:t xml:space="preserve">"е"</w:t>
        </w:r>
      </w:hyperlink>
      <w:r>
        <w:rPr>
          <w:sz w:val="24"/>
        </w:rPr>
        <w:t xml:space="preserve"> настоящего пункта, в течение 2 рабочих дней со дня получения групповой заявки.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28. В случае отсутствия предложений работодателей по организации временного трудоустройства несовершеннолетних граждан в соответствии с групповой заявкой, центр занятости населения в течение 30 календарных дней после получения групповой заявки отклоняет ее, направляя обоснованный отказ в соответствующую организацию, осуществляющую образовательную деятельность.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29. Предоставление сервиса "Временное трудоустройство учащихся" включает следующие процедуры (действия):</w:t>
      </w:r>
    </w:p>
    <w:bookmarkStart w:id="140" w:name="P140"/>
    <w:bookmarkEnd w:id="14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подбор предложений (вариантов) временного трудоустройства исходя из информации о вакансиях для временного трудоустройства, содержащейся на единой цифровой платформе (в базе вакансий на временное трудоустройство в соответствии с договорами, заключенными с работодателями), и согласование с работодателями кандидатуры несовершеннолетнего гражданина на временное трудоустройство;</w:t>
      </w:r>
    </w:p>
    <w:bookmarkStart w:id="141" w:name="P141"/>
    <w:bookmarkEnd w:id="14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направление несовершеннолетнему гражданину перечня предложений (вариантов) временного трудоустройства, по которым с работодателем согласована кандидатура несовершеннолетнего гражданина для проведения переговоров о трудоустройстве, вместе с уведомлениями о проведении переговоров;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оформление результатов проведения переговоров о временном трудоустройстве;</w:t>
      </w:r>
    </w:p>
    <w:bookmarkStart w:id="143" w:name="P143"/>
    <w:bookmarkEnd w:id="14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фиксация на единой цифровой платформе временного трудоустройства несовершеннолетнего гражданина;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назначение и выплата финансовой поддержки несовершеннолетнему гражданину.</w:t>
      </w:r>
    </w:p>
    <w:bookmarkStart w:id="145" w:name="P145"/>
    <w:bookmarkEnd w:id="14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30. Центр занятости населения в срок не позднее 1 рабочего дня со дня принятия заявления несовершеннолетнего гражданина: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проводит анализ сведений о несовершеннолетнем гражданине, внесенных на единую цифровую платформу на основании сведений и (или) документов, представленных им или полученных центром занятости населения на основании межведомственного запроса, в том числе с использованием единой системы межведомственного электронного взаимодействия;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осуществляет подбор несовершеннолетнему гражданину предложений (вариантов) временного трудоустройства путем: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формирования перечня предложений (вариантов) временного трудоустройства в автоматическом режиме с использованием единой цифровой платформы, исходя из информации о вакансиях для временного трудоустройства, содержащихся в базе вакансий на временное трудоустройство в соответствии с договорами, заключенными с работодателями;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анализа автоматически сформированного перечня предложений (вариантов) временного трудоустройства и отбора предложений (вариантов) временного трудоустройства, с учетом сведений о несовершеннолетнем гражданине;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дополнительного поиска предложений (вариантов) временного трудоустройства с использованием единой цифровой платформы;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согласовывает с работодателями посредством телефонной связи или электронной связи, в том числе через информационно-коммуникационную сеть "Интернет", кандидатуру несовершеннолетнего гражданина на проведение переговоров о трудоустройстве по каждому предложению (варианту) временного трудоустройства, включенному в перечень предложений (вариантов) временного трудоустройства, до получения согласия от работодателя по 2 предложениям (вариантам) временного трудоустройства;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вносит сведения на единую цифровую платформу о согласовании с работодателем кандидатуры несовершеннолетнего гражданина.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31. При отсутствии на единой цифровой платформе информации о вакансиях для временного трудоустройства в день принятия заявления несовершеннолетнего гражданина срок, указанный в </w:t>
      </w:r>
      <w:hyperlink w:history="0" w:anchor="P145" w:tooltip="30. Центр занятости населения в срок не позднее 1 рабочего дня со дня принятия заявления несовершеннолетнего гражданина:">
        <w:r>
          <w:rPr>
            <w:sz w:val="24"/>
            <w:color w:val="0000ff"/>
          </w:rPr>
          <w:t xml:space="preserve">абзаце первом пункта 30</w:t>
        </w:r>
      </w:hyperlink>
      <w:r>
        <w:rPr>
          <w:sz w:val="24"/>
        </w:rPr>
        <w:t xml:space="preserve"> настоящего Стандарта, исчисляется со дня поступления на единую цифровую платформу информации о вакансиях для временного трудоустройства.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32. Центр занятости населения в день согласования с работодателями кандидатуры несовершеннолетнего гражданина на проведение переговоров о трудоустройстве по предложениям (вариантам) временного трудоустройства, включенных в перечень предложений (вариантов) временного трудоустройства, направляет несовершеннолетнему гражданину с использованием единой цифровой платформы: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перечень предложений (вариантов) временного трудоустройства, содержащий не более 2 предложений (вариантов), по которым с работодателями согласована кандидатура несовершеннолетнего гражданина на проведение переговоров о трудоустройстве;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уведомление о проведении переговоров (не более 2 уведомлений одновременно);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уведомление, содержащее информацию для несовершеннолетнего гражданина о необходимости в течение 3 рабочих дней со дня направления центром занятости населения перечня предложений (вариантов) временного трудоустройства вместе с уведомлением о проведении переговоров с использованием единой цифровой платформы: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осуществить выбор предложений (вариантов) временного трудоустройства путем формирования отклика на вакансии работодателей по выбранным предложениям (вариантам) временного трудоустройства, согласовать с работодателем дату и время проведения переговоров о трудоустройстве;</w:t>
      </w:r>
    </w:p>
    <w:bookmarkStart w:id="159" w:name="P159"/>
    <w:bookmarkEnd w:id="15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предоставить информацию о результатах проведенных переговоров с работодателями по выбранным предложениям (вариантам) временного трудоустройства;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предоставить информацию об отказе от предложений (вариантов) временного трудоустройства (в случае отказа несовершеннолетнего гражданина);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 правовых последствиях, предусмотренных </w:t>
      </w:r>
      <w:hyperlink w:history="0" w:anchor="P83" w:tooltip="15. Уведомление об отказе в приеме заявления направляется несовершеннолетнему гражданину:">
        <w:r>
          <w:rPr>
            <w:sz w:val="24"/>
            <w:color w:val="0000ff"/>
          </w:rPr>
          <w:t xml:space="preserve">пунктом 15</w:t>
        </w:r>
      </w:hyperlink>
      <w:r>
        <w:rPr>
          <w:sz w:val="24"/>
        </w:rPr>
        <w:t xml:space="preserve"> настоящего Стандарта, в случае непредставления несовершеннолетним гражданином информации о результатах проведенных переговоров с работодателями по 2 предложениям (вариантам) временного трудоустройства в электронной форме с использованием единой цифровой платформы в течение 3 рабочих дней со дня направления центром занятости населения перечня предложений (вариантов) временного трудоустройства вместе с уведомлениями о проведении переговоров и в случае отказа от предложений (вариантов) временного трудоустройства.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33. В случае отказа несовершеннолетнего гражданина от предложений (вариантов) временного трудоустройства или непредоставления информации о результатах проведенных переговоров с работодателями по 2 предложениям (вариантам) временного трудоустройства в электронной форме с использованием единой цифровой платформы в течение 3 рабочих дней со дня направления центром занятости населения перечня предложений (вариантов) временного трудоустройства вместе с уведомлениями о проведении переговоров центр занятости населения фиксирует указанную информацию на единой цифровой платформе.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34. Центр занятости населения в день направления несовершеннолетнему гражданину перечня предложений (вариантов) временного трудоустройства вместе с уведомлениями о проведении переговоров направляет работодателю с использованием единой цифровой платформы уведомление о необходимости направить в центр занятости населения информацию о результатах переговоров на временное трудоустройство несовершеннолетнего гражданина в соответствии с </w:t>
      </w:r>
      <w:hyperlink w:history="0" r:id="rId16" w:tooltip="Федеральный закон от 12.12.2023 N 565-ФЗ (ред. от 08.08.2024) &quot;О занятости населения в Российской Федерации&quot; {КонсультантПлюс}">
        <w:r>
          <w:rPr>
            <w:sz w:val="24"/>
            <w:color w:val="0000ff"/>
          </w:rPr>
          <w:t xml:space="preserve">частью 11 статьи 53</w:t>
        </w:r>
      </w:hyperlink>
      <w:r>
        <w:rPr>
          <w:sz w:val="24"/>
        </w:rPr>
        <w:t xml:space="preserve"> Федерального закона "О занятости населения в Российской Федерации".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35. Не позднее 1 рабочего дня после истечения 3 рабочих дней со дня направления несовершеннолетнему гражданину перечня предложений (вариантов) временного трудоустройства вместе с уведомлениями о переговорах центр занятости населения фиксирует на единой цифровой платформе следующую информацию: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несовершеннолетний гражданин не сформировал отклик на вакансии работодателей по выбранным предложениям (вариантам) временного трудоустройства;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несовершеннолетний гражданин не направил в центр занятости населения информацию о дне и о результатах проведения переговоров по выбранным предложениям (вариантам) временного трудоустройства;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несовершеннолетний гражданин отказался от предложения (варианта) временного трудоустройства или от проведения переговоров на временное трудоустройство.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36. В случае если по результатам проведения переговоров на временное трудоустройство несовершеннолетнему гражданину отказано в трудоустройстве, осуществляются повторно процедуры (действия), указанные в </w:t>
      </w:r>
      <w:hyperlink w:history="0" w:anchor="P140" w:tooltip="а) подбор предложений (вариантов) временного трудоустройства исходя из информации о вакансиях для временного трудоустройства, содержащейся на единой цифровой платформе (в базе вакансий на временное трудоустройство в соответствии с договорами, заключенными с работодателями), и согласование с работодателями кандидатуры несовершеннолетнего гражданина на временное трудоустройство;">
        <w:r>
          <w:rPr>
            <w:sz w:val="24"/>
            <w:color w:val="0000ff"/>
          </w:rPr>
          <w:t xml:space="preserve">подпунктах "а"</w:t>
        </w:r>
      </w:hyperlink>
      <w:r>
        <w:rPr>
          <w:sz w:val="24"/>
        </w:rPr>
        <w:t xml:space="preserve"> - </w:t>
      </w:r>
      <w:hyperlink w:history="0" w:anchor="P143" w:tooltip="г) фиксация на единой цифровой платформе временного трудоустройства несовершеннолетнего гражданина;">
        <w:r>
          <w:rPr>
            <w:sz w:val="24"/>
            <w:color w:val="0000ff"/>
          </w:rPr>
          <w:t xml:space="preserve">"г" пункта 29</w:t>
        </w:r>
      </w:hyperlink>
      <w:r>
        <w:rPr>
          <w:sz w:val="24"/>
        </w:rPr>
        <w:t xml:space="preserve"> настоящего Стандарта.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Центр занятости населения повторно осуществляет подбор предложений (вариантов) временного трудоустройства в течение 1 рабочего дня со дня поступления на единую цифровую платформу информации о дне и о результатах проведения переговоров с работодателем по выбранным предложениям (вариантам) временного трудоустройства.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37. В случае временного трудоустройства несовершеннолетнего гражданина работодатель заключает с ним срочный трудовой договор.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38. Центр занятости населения проверяет сведения о временном трудоустройстве несовершеннолетнего гражданина в порядке межведомственного взаимодействия, в том числе с использованием единой системы межведомственного электронного взаимодействия.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39. При направлении несовершеннолетнего гражданина на временное трудоустройство такому гражданину предоставляется финансовая поддержка. Порядок предоставления финансовой поддержки несовершеннолетним гражданам, а также размер указанной финансовой поддержки устанавливается органами государственной власти субъекта Российской Федерации &lt;5&gt;.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&lt;5&gt; </w:t>
      </w:r>
      <w:hyperlink w:history="0" r:id="rId17" w:tooltip="Федеральный закон от 12.12.2023 N 565-ФЗ (ред. от 08.08.2024) &quot;О занятости населения в Российской Федерации&quot; {КонсультантПлюс}">
        <w:r>
          <w:rPr>
            <w:sz w:val="24"/>
            <w:color w:val="0000ff"/>
          </w:rPr>
          <w:t xml:space="preserve">Часть 6 статьи 28</w:t>
        </w:r>
      </w:hyperlink>
      <w:r>
        <w:rPr>
          <w:sz w:val="24"/>
        </w:rPr>
        <w:t xml:space="preserve"> Федерального закона "О занятости населения в Российской Федерации".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IV. Показатели исполнения стандарта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В официальном тексте документа, видимо, допущена опечатка: имеется в виду приложении N 4, а не приложении N 6.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300" w:line-rule="auto"/>
        <w:ind w:firstLine="540"/>
        <w:jc w:val="both"/>
      </w:pPr>
      <w:r>
        <w:rPr>
          <w:sz w:val="24"/>
        </w:rPr>
        <w:t xml:space="preserve">40. Показатели исполнения настоящего Стандарта, сведения, необходимые для расчета показателей, и порядок их предоставления, методика оценки (расчета) показателей предусмотрены в </w:t>
      </w:r>
      <w:hyperlink w:history="0" w:anchor="P501" w:tooltip="Приложение N 4">
        <w:r>
          <w:rPr>
            <w:sz w:val="24"/>
            <w:color w:val="0000ff"/>
          </w:rPr>
          <w:t xml:space="preserve">приложении N 6</w:t>
        </w:r>
      </w:hyperlink>
      <w:r>
        <w:rPr>
          <w:sz w:val="24"/>
        </w:rPr>
        <w:t xml:space="preserve"> к настоящему Стандарту.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41. Расчет показателей осуществляется на единой цифровой платформе, на основании сведений, вносимых центром занятости населения при выполнении процедур (действий), предусмотренных настоящим Стандартом.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1</w:t>
      </w:r>
    </w:p>
    <w:p>
      <w:pPr>
        <w:pStyle w:val="0"/>
        <w:jc w:val="right"/>
      </w:pPr>
      <w:r>
        <w:rPr>
          <w:sz w:val="24"/>
        </w:rPr>
        <w:t xml:space="preserve">к Стандарту деятельности</w:t>
      </w:r>
    </w:p>
    <w:p>
      <w:pPr>
        <w:pStyle w:val="0"/>
        <w:jc w:val="right"/>
      </w:pPr>
      <w:r>
        <w:rPr>
          <w:sz w:val="24"/>
        </w:rPr>
        <w:t xml:space="preserve">по осуществлению полномочия в сфере</w:t>
      </w:r>
    </w:p>
    <w:p>
      <w:pPr>
        <w:pStyle w:val="0"/>
        <w:jc w:val="right"/>
      </w:pPr>
      <w:r>
        <w:rPr>
          <w:sz w:val="24"/>
        </w:rPr>
        <w:t xml:space="preserve">занятости населения по организации</w:t>
      </w:r>
    </w:p>
    <w:p>
      <w:pPr>
        <w:pStyle w:val="0"/>
        <w:jc w:val="right"/>
      </w:pPr>
      <w:r>
        <w:rPr>
          <w:sz w:val="24"/>
        </w:rPr>
        <w:t xml:space="preserve">временного трудоустройства</w:t>
      </w:r>
    </w:p>
    <w:p>
      <w:pPr>
        <w:pStyle w:val="0"/>
        <w:jc w:val="right"/>
      </w:pPr>
      <w:r>
        <w:rPr>
          <w:sz w:val="24"/>
        </w:rPr>
        <w:t xml:space="preserve">несовершеннолетних граждан в возрасте</w:t>
      </w:r>
    </w:p>
    <w:p>
      <w:pPr>
        <w:pStyle w:val="0"/>
        <w:jc w:val="right"/>
      </w:pPr>
      <w:r>
        <w:rPr>
          <w:sz w:val="24"/>
        </w:rPr>
        <w:t xml:space="preserve">от 14 до 18 лет в свободное от учебы</w:t>
      </w:r>
    </w:p>
    <w:p>
      <w:pPr>
        <w:pStyle w:val="0"/>
        <w:jc w:val="right"/>
      </w:pPr>
      <w:r>
        <w:rPr>
          <w:sz w:val="24"/>
        </w:rPr>
        <w:t xml:space="preserve">время, утвержденному приказом</w:t>
      </w:r>
    </w:p>
    <w:p>
      <w:pPr>
        <w:pStyle w:val="0"/>
        <w:jc w:val="right"/>
      </w:pPr>
      <w:r>
        <w:rPr>
          <w:sz w:val="24"/>
        </w:rPr>
        <w:t xml:space="preserve">Министерства труда и социальной защиты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22 ноября 2024 г. N 629н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Рекомендуемый образец</w:t>
      </w:r>
    </w:p>
    <w:p>
      <w:pPr>
        <w:pStyle w:val="0"/>
        <w:jc w:val="both"/>
      </w:pPr>
      <w:r>
        <w:rPr>
          <w:sz w:val="24"/>
        </w:rPr>
      </w:r>
    </w:p>
    <w:bookmarkStart w:id="201" w:name="P201"/>
    <w:bookmarkEnd w:id="201"/>
    <w:p>
      <w:pPr>
        <w:pStyle w:val="1"/>
        <w:jc w:val="both"/>
      </w:pPr>
      <w:r>
        <w:rPr>
          <w:sz w:val="20"/>
        </w:rPr>
        <w:t xml:space="preserve">                                 Заявление</w:t>
      </w:r>
    </w:p>
    <w:p>
      <w:pPr>
        <w:pStyle w:val="1"/>
        <w:jc w:val="both"/>
      </w:pPr>
      <w:r>
        <w:rPr>
          <w:sz w:val="20"/>
        </w:rPr>
        <w:t xml:space="preserve">                   о предоставлении меры государственной</w:t>
      </w:r>
    </w:p>
    <w:p>
      <w:pPr>
        <w:pStyle w:val="1"/>
        <w:jc w:val="both"/>
      </w:pPr>
      <w:r>
        <w:rPr>
          <w:sz w:val="20"/>
        </w:rPr>
        <w:t xml:space="preserve">            поддержки по организации временного трудоустройства</w:t>
      </w:r>
    </w:p>
    <w:p>
      <w:pPr>
        <w:pStyle w:val="1"/>
        <w:jc w:val="both"/>
      </w:pPr>
      <w:r>
        <w:rPr>
          <w:sz w:val="20"/>
        </w:rPr>
        <w:t xml:space="preserve">           несовершеннолетних граждан в возрасте от 14 до 18 лет</w:t>
      </w:r>
    </w:p>
    <w:p>
      <w:pPr>
        <w:pStyle w:val="1"/>
        <w:jc w:val="both"/>
      </w:pPr>
      <w:r>
        <w:rPr>
          <w:sz w:val="20"/>
        </w:rPr>
        <w:t xml:space="preserve">                        в свободное от учебы время</w:t>
      </w:r>
    </w:p>
    <w:p>
      <w:pPr>
        <w:pStyle w:val="1"/>
        <w:jc w:val="both"/>
      </w:pPr>
      <w:r>
        <w:rPr>
          <w:sz w:val="20"/>
        </w:rPr>
      </w:r>
    </w:p>
    <w:bookmarkStart w:id="207" w:name="P207"/>
    <w:bookmarkEnd w:id="207"/>
    <w:p>
      <w:pPr>
        <w:pStyle w:val="1"/>
        <w:jc w:val="both"/>
      </w:pPr>
      <w:r>
        <w:rPr>
          <w:sz w:val="20"/>
        </w:rPr>
        <w:t xml:space="preserve">1. Фамилия, имя, отчество (при наличии) ___________________________________</w:t>
      </w:r>
    </w:p>
    <w:p>
      <w:pPr>
        <w:pStyle w:val="1"/>
        <w:jc w:val="both"/>
      </w:pPr>
      <w:r>
        <w:rPr>
          <w:sz w:val="20"/>
        </w:rPr>
        <w:t xml:space="preserve">2. Пол 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3. Дата рождения 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4. Гражданство 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5. ИНН </w:t>
      </w:r>
      <w:hyperlink w:history="0" w:anchor="P304" w:tooltip="&lt;1&gt; Идентификационный номер налогоплательщика.">
        <w:r>
          <w:rPr>
            <w:sz w:val="20"/>
            <w:color w:val="0000ff"/>
          </w:rPr>
          <w:t xml:space="preserve">&lt;1&gt;</w:t>
        </w:r>
      </w:hyperlink>
      <w:r>
        <w:rPr>
          <w:sz w:val="20"/>
        </w:rPr>
        <w:t xml:space="preserve"> 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6. СНИЛС </w:t>
      </w:r>
      <w:hyperlink w:history="0" w:anchor="P305" w:tooltip="&lt;2&gt; Страховой номер индивидуального лицевого счета.">
        <w:r>
          <w:rPr>
            <w:sz w:val="20"/>
            <w:color w:val="0000ff"/>
          </w:rPr>
          <w:t xml:space="preserve">&lt;2&gt;</w:t>
        </w:r>
      </w:hyperlink>
      <w:r>
        <w:rPr>
          <w:sz w:val="20"/>
        </w:rPr>
        <w:t xml:space="preserve"> 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7. Сведения о документе, удостоверяющем личность __________________________</w:t>
      </w:r>
    </w:p>
    <w:p>
      <w:pPr>
        <w:pStyle w:val="1"/>
        <w:jc w:val="both"/>
      </w:pPr>
      <w:r>
        <w:rPr>
          <w:sz w:val="20"/>
        </w:rPr>
        <w:t xml:space="preserve">8. Серия, номер документа, удостоверяющего личность _______________________</w:t>
      </w:r>
    </w:p>
    <w:p>
      <w:pPr>
        <w:pStyle w:val="1"/>
        <w:jc w:val="both"/>
      </w:pPr>
      <w:r>
        <w:rPr>
          <w:sz w:val="20"/>
        </w:rPr>
        <w:t xml:space="preserve">9. Дата выдачи документа, удостоверяющего личность ________________________</w:t>
      </w:r>
    </w:p>
    <w:bookmarkStart w:id="216" w:name="P216"/>
    <w:bookmarkEnd w:id="216"/>
    <w:p>
      <w:pPr>
        <w:pStyle w:val="1"/>
        <w:jc w:val="both"/>
      </w:pPr>
      <w:r>
        <w:rPr>
          <w:sz w:val="20"/>
        </w:rPr>
        <w:t xml:space="preserve">10. Кем выдан документ, удостоверяющий личность ___________________________</w:t>
      </w:r>
    </w:p>
    <w:p>
      <w:pPr>
        <w:pStyle w:val="1"/>
        <w:jc w:val="both"/>
      </w:pPr>
      <w:r>
        <w:rPr>
          <w:sz w:val="20"/>
        </w:rPr>
        <w:t xml:space="preserve">11.  Адрес  (указывается  адрес  регистрации  по месту жительства или адрес</w:t>
      </w:r>
    </w:p>
    <w:p>
      <w:pPr>
        <w:pStyle w:val="1"/>
        <w:jc w:val="both"/>
      </w:pPr>
      <w:r>
        <w:rPr>
          <w:sz w:val="20"/>
        </w:rPr>
        <w:t xml:space="preserve">регистрации   по   месту   пребывания  (по  выбору):</w:t>
      </w:r>
    </w:p>
    <w:p>
      <w:pPr>
        <w:pStyle w:val="1"/>
        <w:jc w:val="both"/>
      </w:pPr>
      <w:r>
        <w:rPr>
          <w:sz w:val="20"/>
        </w:rPr>
        <w:t xml:space="preserve">а) места жительства (регистрации):</w:t>
      </w:r>
    </w:p>
    <w:p>
      <w:pPr>
        <w:pStyle w:val="1"/>
        <w:jc w:val="both"/>
      </w:pPr>
      <w:r>
        <w:rPr>
          <w:sz w:val="20"/>
        </w:rPr>
        <w:t xml:space="preserve">субъект Российской Федерации 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район, населенный пункт, улица 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дом, корпус, строение, квартира 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б) места пребывания (фактического пребывания):</w:t>
      </w:r>
    </w:p>
    <w:p>
      <w:pPr>
        <w:pStyle w:val="1"/>
        <w:jc w:val="both"/>
      </w:pPr>
      <w:r>
        <w:rPr>
          <w:sz w:val="20"/>
        </w:rPr>
        <w:t xml:space="preserve">субъект Российской Федерации 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район, населенный пункт, улица 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дом, корпус, строение, квартира 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12. Способ связи:</w:t>
      </w:r>
    </w:p>
    <w:p>
      <w:pPr>
        <w:pStyle w:val="1"/>
        <w:jc w:val="both"/>
      </w:pPr>
      <w:r>
        <w:rPr>
          <w:sz w:val="20"/>
        </w:rPr>
        <w:t xml:space="preserve">а) телефон 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б) адрес электронной почты (при наличии) __________________________________</w:t>
      </w:r>
    </w:p>
    <w:p>
      <w:pPr>
        <w:pStyle w:val="1"/>
        <w:jc w:val="both"/>
      </w:pPr>
      <w:r>
        <w:rPr>
          <w:sz w:val="20"/>
        </w:rPr>
        <w:t xml:space="preserve">13. Место предоставления меры государственной поддержки:</w:t>
      </w:r>
    </w:p>
    <w:p>
      <w:pPr>
        <w:pStyle w:val="1"/>
        <w:jc w:val="both"/>
      </w:pPr>
      <w:r>
        <w:rPr>
          <w:sz w:val="20"/>
        </w:rPr>
        <w:t xml:space="preserve">а) субъект Российской Федерации 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б) центр занятости населения 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14.  Наличие  групповой  заявки организации, осуществляющей образовательную</w:t>
      </w:r>
    </w:p>
    <w:p>
      <w:pPr>
        <w:pStyle w:val="1"/>
        <w:jc w:val="both"/>
      </w:pPr>
      <w:r>
        <w:rPr>
          <w:sz w:val="20"/>
        </w:rPr>
        <w:t xml:space="preserve">деятельность:</w:t>
      </w:r>
    </w:p>
    <w:p>
      <w:pPr>
        <w:pStyle w:val="1"/>
        <w:jc w:val="both"/>
      </w:pPr>
      <w:r>
        <w:rPr>
          <w:sz w:val="20"/>
        </w:rPr>
        <w:t xml:space="preserve">а) да:</w:t>
      </w:r>
    </w:p>
    <w:p>
      <w:pPr>
        <w:pStyle w:val="1"/>
        <w:jc w:val="both"/>
      </w:pPr>
      <w:r>
        <w:rPr>
          <w:sz w:val="20"/>
        </w:rPr>
        <w:t xml:space="preserve">наименование  организации,  осуществляющей   образовательную   деятельность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идентификатор групповой заявки 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б) нет</w:t>
      </w:r>
    </w:p>
    <w:p>
      <w:pPr>
        <w:pStyle w:val="1"/>
        <w:jc w:val="both"/>
      </w:pPr>
      <w:r>
        <w:rPr>
          <w:sz w:val="20"/>
        </w:rPr>
        <w:t xml:space="preserve">15. Желаемый период работы</w:t>
      </w:r>
    </w:p>
    <w:p>
      <w:pPr>
        <w:pStyle w:val="1"/>
        <w:jc w:val="both"/>
      </w:pPr>
      <w:r>
        <w:rPr>
          <w:sz w:val="20"/>
        </w:rPr>
        <w:t xml:space="preserve">(выберите    один    или   несколько   предпочтительных   месяцев   работы.</w:t>
      </w:r>
    </w:p>
    <w:p>
      <w:pPr>
        <w:pStyle w:val="1"/>
        <w:jc w:val="both"/>
      </w:pPr>
      <w:r>
        <w:rPr>
          <w:sz w:val="20"/>
        </w:rPr>
        <w:t xml:space="preserve">Трудоустройство   будет   осуществляться   в  выбранный  (выбранные)  месяц</w:t>
      </w:r>
    </w:p>
    <w:p>
      <w:pPr>
        <w:pStyle w:val="1"/>
        <w:jc w:val="both"/>
      </w:pPr>
      <w:r>
        <w:rPr>
          <w:sz w:val="20"/>
        </w:rPr>
        <w:t xml:space="preserve">(месяцы).  Если  в  планируемый  период  работ  Вам  исполняется 18 лет, то</w:t>
      </w:r>
    </w:p>
    <w:p>
      <w:pPr>
        <w:pStyle w:val="1"/>
        <w:jc w:val="both"/>
      </w:pPr>
      <w:r>
        <w:rPr>
          <w:sz w:val="20"/>
        </w:rPr>
        <w:t xml:space="preserve">трудоустройство возможно до даты наступления совершеннолетия)</w:t>
      </w:r>
    </w:p>
    <w:p>
      <w:pPr>
        <w:pStyle w:val="1"/>
        <w:jc w:val="both"/>
      </w:pPr>
      <w:r>
        <w:rPr>
          <w:sz w:val="20"/>
        </w:rPr>
        <w:t xml:space="preserve">    16. Вид временных работ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17. Способ получения финансовой поддержки:</w:t>
      </w:r>
    </w:p>
    <w:p>
      <w:pPr>
        <w:pStyle w:val="1"/>
        <w:jc w:val="both"/>
      </w:pPr>
      <w:r>
        <w:rPr>
          <w:sz w:val="20"/>
        </w:rPr>
        <w:t xml:space="preserve">       ┌─┐</w:t>
      </w:r>
    </w:p>
    <w:p>
      <w:pPr>
        <w:pStyle w:val="1"/>
        <w:jc w:val="both"/>
      </w:pPr>
      <w:r>
        <w:rPr>
          <w:sz w:val="20"/>
        </w:rPr>
        <w:t xml:space="preserve">       │ │ Карта национальной платежной системы "Мир"</w:t>
      </w:r>
    </w:p>
    <w:p>
      <w:pPr>
        <w:pStyle w:val="1"/>
        <w:jc w:val="both"/>
      </w:pPr>
      <w:r>
        <w:rPr>
          <w:sz w:val="20"/>
        </w:rPr>
        <w:t xml:space="preserve">       └─┘</w:t>
      </w:r>
    </w:p>
    <w:p>
      <w:pPr>
        <w:pStyle w:val="1"/>
        <w:jc w:val="both"/>
      </w:pPr>
      <w:r>
        <w:rPr>
          <w:sz w:val="20"/>
        </w:rPr>
        <w:t xml:space="preserve">номер карты "Мир" 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┌─┐</w:t>
      </w:r>
    </w:p>
    <w:p>
      <w:pPr>
        <w:pStyle w:val="1"/>
        <w:jc w:val="both"/>
      </w:pPr>
      <w:r>
        <w:rPr>
          <w:sz w:val="20"/>
        </w:rPr>
        <w:t xml:space="preserve">       │ │ Расчетный счет</w:t>
      </w:r>
    </w:p>
    <w:p>
      <w:pPr>
        <w:pStyle w:val="1"/>
        <w:jc w:val="both"/>
      </w:pPr>
      <w:r>
        <w:rPr>
          <w:sz w:val="20"/>
        </w:rPr>
        <w:t xml:space="preserve">       └─┘</w:t>
      </w:r>
    </w:p>
    <w:p>
      <w:pPr>
        <w:pStyle w:val="1"/>
        <w:jc w:val="both"/>
      </w:pPr>
      <w:r>
        <w:rPr>
          <w:sz w:val="20"/>
        </w:rPr>
        <w:t xml:space="preserve">          - наименования банка-получателя _________________________________</w:t>
      </w:r>
    </w:p>
    <w:p>
      <w:pPr>
        <w:pStyle w:val="1"/>
        <w:jc w:val="both"/>
      </w:pPr>
      <w:r>
        <w:rPr>
          <w:sz w:val="20"/>
        </w:rPr>
        <w:t xml:space="preserve">БИК </w:t>
      </w:r>
      <w:hyperlink w:history="0" w:anchor="P306" w:tooltip="&lt;3&gt; Банковский идентификационный код.">
        <w:r>
          <w:rPr>
            <w:sz w:val="20"/>
            <w:color w:val="0000ff"/>
          </w:rPr>
          <w:t xml:space="preserve">&lt;3&gt;</w:t>
        </w:r>
      </w:hyperlink>
      <w:r>
        <w:rPr>
          <w:sz w:val="20"/>
        </w:rPr>
        <w:t xml:space="preserve"> банка-получателя 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- ИНН банка-получателя 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- корреспондентский счет банка-получателя _______________________</w:t>
      </w:r>
    </w:p>
    <w:p>
      <w:pPr>
        <w:pStyle w:val="1"/>
        <w:jc w:val="both"/>
      </w:pPr>
      <w:r>
        <w:rPr>
          <w:sz w:val="20"/>
        </w:rPr>
        <w:t xml:space="preserve">          - счет получателя 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</w:t>
      </w:r>
      <w:hyperlink w:history="0" w:anchor="P207" w:tooltip="1. Фамилия, имя, отчество (при наличии) ___________________________________">
        <w:r>
          <w:rPr>
            <w:sz w:val="20"/>
            <w:color w:val="0000ff"/>
          </w:rPr>
          <w:t xml:space="preserve">Пункты  1</w:t>
        </w:r>
      </w:hyperlink>
      <w:r>
        <w:rPr>
          <w:sz w:val="20"/>
        </w:rPr>
        <w:t xml:space="preserve">  -  </w:t>
      </w:r>
      <w:hyperlink w:history="0" w:anchor="P216" w:tooltip="10. Кем выдан документ, удостоверяющий личность ___________________________">
        <w:r>
          <w:rPr>
            <w:sz w:val="20"/>
            <w:color w:val="0000ff"/>
          </w:rPr>
          <w:t xml:space="preserve">10</w:t>
        </w:r>
      </w:hyperlink>
      <w:r>
        <w:rPr>
          <w:sz w:val="20"/>
        </w:rPr>
        <w:t xml:space="preserve">  заполняются  в  автоматическом  режиме  на  основании</w:t>
      </w:r>
    </w:p>
    <w:p>
      <w:pPr>
        <w:pStyle w:val="1"/>
        <w:jc w:val="both"/>
      </w:pPr>
      <w:r>
        <w:rPr>
          <w:sz w:val="20"/>
        </w:rPr>
        <w:t xml:space="preserve">имеющихся  данных  в  федеральной  государственной  информационной  системе</w:t>
      </w:r>
    </w:p>
    <w:p>
      <w:pPr>
        <w:pStyle w:val="1"/>
        <w:jc w:val="both"/>
      </w:pPr>
      <w:r>
        <w:rPr>
          <w:sz w:val="20"/>
        </w:rPr>
        <w:t xml:space="preserve">Единая  цифровая платформа в сфере занятости и трудовых отношений "Работа в</w:t>
      </w:r>
    </w:p>
    <w:p>
      <w:pPr>
        <w:pStyle w:val="1"/>
        <w:jc w:val="both"/>
      </w:pPr>
      <w:r>
        <w:rPr>
          <w:sz w:val="20"/>
        </w:rPr>
        <w:t xml:space="preserve">России".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Подтверждение данных:</w:t>
      </w:r>
    </w:p>
    <w:p>
      <w:pPr>
        <w:pStyle w:val="1"/>
        <w:jc w:val="both"/>
      </w:pPr>
      <w:r>
        <w:rPr>
          <w:sz w:val="20"/>
        </w:rPr>
        <w:t xml:space="preserve">┌─┐</w:t>
      </w:r>
    </w:p>
    <w:p>
      <w:pPr>
        <w:pStyle w:val="1"/>
        <w:jc w:val="both"/>
      </w:pPr>
      <w:r>
        <w:rPr>
          <w:sz w:val="20"/>
        </w:rPr>
        <w:t xml:space="preserve">│ │ Я  подтверждаю,  что   ознакомился   с   положениями   законодательства</w:t>
      </w:r>
    </w:p>
    <w:p>
      <w:pPr>
        <w:pStyle w:val="1"/>
        <w:jc w:val="both"/>
      </w:pPr>
      <w:r>
        <w:rPr>
          <w:sz w:val="20"/>
        </w:rPr>
        <w:t xml:space="preserve">└─┘</w:t>
      </w:r>
    </w:p>
    <w:p>
      <w:pPr>
        <w:pStyle w:val="1"/>
        <w:jc w:val="both"/>
      </w:pPr>
      <w:r>
        <w:rPr>
          <w:sz w:val="20"/>
        </w:rPr>
        <w:t xml:space="preserve">Российской Федерации о занятости населения.</w:t>
      </w:r>
    </w:p>
    <w:p>
      <w:pPr>
        <w:pStyle w:val="1"/>
        <w:jc w:val="both"/>
      </w:pPr>
      <w:r>
        <w:rPr>
          <w:sz w:val="20"/>
        </w:rPr>
        <w:t xml:space="preserve">┌─┐</w:t>
      </w:r>
    </w:p>
    <w:p>
      <w:pPr>
        <w:pStyle w:val="1"/>
        <w:jc w:val="both"/>
      </w:pPr>
      <w:r>
        <w:rPr>
          <w:sz w:val="20"/>
        </w:rPr>
        <w:t xml:space="preserve">│ │ Я подтверждаю свое  согласие  на  обработку  моих  персональных  данных</w:t>
      </w:r>
    </w:p>
    <w:p>
      <w:pPr>
        <w:pStyle w:val="1"/>
        <w:jc w:val="both"/>
      </w:pPr>
      <w:r>
        <w:rPr>
          <w:sz w:val="20"/>
        </w:rPr>
        <w:t xml:space="preserve">└─┘ в целях принятия решения по настоящему обращению и предоставления  меры</w:t>
      </w:r>
    </w:p>
    <w:p>
      <w:pPr>
        <w:pStyle w:val="1"/>
        <w:jc w:val="both"/>
      </w:pPr>
      <w:r>
        <w:rPr>
          <w:sz w:val="20"/>
        </w:rPr>
        <w:t xml:space="preserve">государственной поддержки в сфере занятости, в том числе на:</w:t>
      </w:r>
    </w:p>
    <w:p>
      <w:pPr>
        <w:pStyle w:val="1"/>
        <w:jc w:val="both"/>
      </w:pPr>
      <w:r>
        <w:rPr>
          <w:sz w:val="20"/>
        </w:rPr>
        <w:t xml:space="preserve">направление  данного  обращения  в  государственный  орган, государственные</w:t>
      </w:r>
    </w:p>
    <w:p>
      <w:pPr>
        <w:pStyle w:val="1"/>
        <w:jc w:val="both"/>
      </w:pPr>
      <w:r>
        <w:rPr>
          <w:sz w:val="20"/>
        </w:rPr>
        <w:t xml:space="preserve">учреждения  службы занятости населения или должностному лицу, в компетенцию</w:t>
      </w:r>
    </w:p>
    <w:p>
      <w:pPr>
        <w:pStyle w:val="1"/>
        <w:jc w:val="both"/>
      </w:pPr>
      <w:r>
        <w:rPr>
          <w:sz w:val="20"/>
        </w:rPr>
        <w:t xml:space="preserve">которых входит решение поставленных в обращении вопросов;</w:t>
      </w:r>
    </w:p>
    <w:p>
      <w:pPr>
        <w:pStyle w:val="1"/>
        <w:jc w:val="both"/>
      </w:pPr>
      <w:r>
        <w:rPr>
          <w:sz w:val="20"/>
        </w:rPr>
        <w:t xml:space="preserve">передачу моих персональных данных третьим лицам в целях принятия решения по</w:t>
      </w:r>
    </w:p>
    <w:p>
      <w:pPr>
        <w:pStyle w:val="1"/>
        <w:jc w:val="both"/>
      </w:pPr>
      <w:r>
        <w:rPr>
          <w:sz w:val="20"/>
        </w:rPr>
        <w:t xml:space="preserve">настоящему  обращению  и  предоставления  меры  государственной поддержки в</w:t>
      </w:r>
    </w:p>
    <w:p>
      <w:pPr>
        <w:pStyle w:val="1"/>
        <w:jc w:val="both"/>
      </w:pPr>
      <w:r>
        <w:rPr>
          <w:sz w:val="20"/>
        </w:rPr>
        <w:t xml:space="preserve">сфере занятости.</w:t>
      </w:r>
    </w:p>
    <w:p>
      <w:pPr>
        <w:pStyle w:val="1"/>
        <w:jc w:val="both"/>
      </w:pPr>
      <w:r>
        <w:rPr>
          <w:sz w:val="20"/>
        </w:rPr>
        <w:t xml:space="preserve">┌─┐</w:t>
      </w:r>
    </w:p>
    <w:p>
      <w:pPr>
        <w:pStyle w:val="1"/>
        <w:jc w:val="both"/>
      </w:pPr>
      <w:r>
        <w:rPr>
          <w:sz w:val="20"/>
        </w:rPr>
        <w:t xml:space="preserve">│ │ Я ознакомлен,  что  для  заключения трудового договора будет необходимо</w:t>
      </w:r>
    </w:p>
    <w:p>
      <w:pPr>
        <w:pStyle w:val="1"/>
        <w:jc w:val="both"/>
      </w:pPr>
      <w:r>
        <w:rPr>
          <w:sz w:val="20"/>
        </w:rPr>
        <w:t xml:space="preserve">└─┘предоставить работодателю следующие документы:</w:t>
      </w:r>
    </w:p>
    <w:p>
      <w:pPr>
        <w:pStyle w:val="1"/>
        <w:jc w:val="both"/>
      </w:pPr>
      <w:r>
        <w:rPr>
          <w:sz w:val="20"/>
        </w:rPr>
        <w:t xml:space="preserve">паспорт несовершеннолетнего гражданина Российской Федерации;</w:t>
      </w:r>
    </w:p>
    <w:p>
      <w:pPr>
        <w:pStyle w:val="1"/>
        <w:jc w:val="both"/>
      </w:pPr>
      <w:r>
        <w:rPr>
          <w:sz w:val="20"/>
        </w:rPr>
        <w:t xml:space="preserve">индивидуальная   программа   реабилитации   или  абилитации  инвалида  (при</w:t>
      </w:r>
    </w:p>
    <w:p>
      <w:pPr>
        <w:pStyle w:val="1"/>
        <w:jc w:val="both"/>
      </w:pPr>
      <w:r>
        <w:rPr>
          <w:sz w:val="20"/>
        </w:rPr>
        <w:t xml:space="preserve">наличии);</w:t>
      </w:r>
    </w:p>
    <w:p>
      <w:pPr>
        <w:pStyle w:val="1"/>
        <w:jc w:val="both"/>
      </w:pPr>
      <w:r>
        <w:rPr>
          <w:sz w:val="20"/>
        </w:rPr>
        <w:t xml:space="preserve">трудовая  книжка  и  (или) сведения о трудовой деятельности (за исключением</w:t>
      </w:r>
    </w:p>
    <w:p>
      <w:pPr>
        <w:pStyle w:val="1"/>
        <w:jc w:val="both"/>
      </w:pPr>
      <w:r>
        <w:rPr>
          <w:sz w:val="20"/>
        </w:rPr>
        <w:t xml:space="preserve">случаев, если трудовой договор заключается впервые);</w:t>
      </w:r>
    </w:p>
    <w:p>
      <w:pPr>
        <w:pStyle w:val="1"/>
        <w:jc w:val="both"/>
      </w:pPr>
      <w:r>
        <w:rPr>
          <w:sz w:val="20"/>
        </w:rPr>
        <w:t xml:space="preserve">документ,    подтверждающий    регистрацию    в   системе   индивидуального</w:t>
      </w:r>
    </w:p>
    <w:p>
      <w:pPr>
        <w:pStyle w:val="1"/>
        <w:jc w:val="both"/>
      </w:pPr>
      <w:r>
        <w:rPr>
          <w:sz w:val="20"/>
        </w:rPr>
        <w:t xml:space="preserve">(персонифицированного)  учета,  в  том числе в форме электронного документа</w:t>
      </w:r>
    </w:p>
    <w:p>
      <w:pPr>
        <w:pStyle w:val="1"/>
        <w:jc w:val="both"/>
      </w:pPr>
      <w:r>
        <w:rPr>
          <w:sz w:val="20"/>
        </w:rPr>
        <w:t xml:space="preserve">(СНИЛС);</w:t>
      </w:r>
    </w:p>
    <w:p>
      <w:pPr>
        <w:pStyle w:val="1"/>
        <w:jc w:val="both"/>
      </w:pPr>
      <w:r>
        <w:rPr>
          <w:sz w:val="20"/>
        </w:rPr>
        <w:t xml:space="preserve">письменное  согласие  одного  из  родителей (попечителя) для лиц, достигших</w:t>
      </w:r>
    </w:p>
    <w:p>
      <w:pPr>
        <w:pStyle w:val="1"/>
        <w:jc w:val="both"/>
      </w:pPr>
      <w:r>
        <w:rPr>
          <w:sz w:val="20"/>
        </w:rPr>
        <w:t xml:space="preserve">возраста  четырнадцати  лет  в  соответствии с </w:t>
      </w:r>
      <w:hyperlink w:history="0" r:id="rId18" w:tooltip="&quot;Трудовой кодекс Российской Федерации&quot; от 30.12.2001 N 197-ФЗ (ред. от 26.12.2024) {КонсультантПлюс}">
        <w:r>
          <w:rPr>
            <w:sz w:val="20"/>
            <w:color w:val="0000ff"/>
          </w:rPr>
          <w:t xml:space="preserve">частью 3 статьи 63</w:t>
        </w:r>
      </w:hyperlink>
      <w:r>
        <w:rPr>
          <w:sz w:val="20"/>
        </w:rPr>
        <w:t xml:space="preserve"> Трудового</w:t>
      </w:r>
    </w:p>
    <w:p>
      <w:pPr>
        <w:pStyle w:val="1"/>
        <w:jc w:val="both"/>
      </w:pPr>
      <w:r>
        <w:rPr>
          <w:sz w:val="20"/>
        </w:rPr>
        <w:t xml:space="preserve">кодекса Российской Федерации;</w:t>
      </w:r>
    </w:p>
    <w:p>
      <w:pPr>
        <w:pStyle w:val="1"/>
        <w:jc w:val="both"/>
      </w:pPr>
      <w:r>
        <w:rPr>
          <w:sz w:val="20"/>
        </w:rPr>
        <w:t xml:space="preserve">письменное  согласие  органа  опеки  и  попечительства  или иного законного</w:t>
      </w:r>
    </w:p>
    <w:p>
      <w:pPr>
        <w:pStyle w:val="1"/>
        <w:jc w:val="both"/>
      </w:pPr>
      <w:r>
        <w:rPr>
          <w:sz w:val="20"/>
        </w:rPr>
        <w:t xml:space="preserve">представителя  для  лиц, достигших возраста четырнадцати лет, относящихся к</w:t>
      </w:r>
    </w:p>
    <w:p>
      <w:pPr>
        <w:pStyle w:val="1"/>
        <w:jc w:val="both"/>
      </w:pPr>
      <w:r>
        <w:rPr>
          <w:sz w:val="20"/>
        </w:rPr>
        <w:t xml:space="preserve">категории  детей-сирот  и  детей,  оставшихся  без  попечения  родителей  в</w:t>
      </w:r>
    </w:p>
    <w:p>
      <w:pPr>
        <w:pStyle w:val="1"/>
        <w:jc w:val="both"/>
      </w:pPr>
      <w:r>
        <w:rPr>
          <w:sz w:val="20"/>
        </w:rPr>
        <w:t xml:space="preserve">соответствии  с  </w:t>
      </w:r>
      <w:hyperlink w:history="0" r:id="rId19" w:tooltip="&quot;Трудовой кодекс Российской Федерации&quot; от 30.12.2001 N 197-ФЗ (ред. от 26.12.2024) {КонсультантПлюс}">
        <w:r>
          <w:rPr>
            <w:sz w:val="20"/>
            <w:color w:val="0000ff"/>
          </w:rPr>
          <w:t xml:space="preserve">частью 4 статьи 63</w:t>
        </w:r>
      </w:hyperlink>
      <w:r>
        <w:rPr>
          <w:sz w:val="20"/>
        </w:rPr>
        <w:t xml:space="preserve"> Трудового кодекса Российской Федерации;</w:t>
      </w:r>
    </w:p>
    <w:p>
      <w:pPr>
        <w:pStyle w:val="1"/>
        <w:jc w:val="both"/>
      </w:pPr>
      <w:r>
        <w:rPr>
          <w:sz w:val="20"/>
        </w:rPr>
        <w:t xml:space="preserve">справка  из  организации,  осуществляющей  образовательную деятельность, об</w:t>
      </w:r>
    </w:p>
    <w:p>
      <w:pPr>
        <w:pStyle w:val="1"/>
        <w:jc w:val="both"/>
      </w:pPr>
      <w:r>
        <w:rPr>
          <w:sz w:val="20"/>
        </w:rPr>
        <w:t xml:space="preserve">обучении несовершеннолетнего;</w:t>
      </w:r>
    </w:p>
    <w:p>
      <w:pPr>
        <w:pStyle w:val="1"/>
        <w:jc w:val="both"/>
      </w:pPr>
      <w:r>
        <w:rPr>
          <w:sz w:val="20"/>
        </w:rPr>
        <w:t xml:space="preserve">медицинская  справка  о  состоянии здоровья несовершеннолетнего с указанием</w:t>
      </w:r>
    </w:p>
    <w:p>
      <w:pPr>
        <w:pStyle w:val="1"/>
        <w:jc w:val="both"/>
      </w:pPr>
      <w:r>
        <w:rPr>
          <w:sz w:val="20"/>
        </w:rPr>
        <w:t xml:space="preserve">допуска к выбранному виду работ (</w:t>
      </w:r>
      <w:hyperlink w:history="0" r:id="rId20" w:tooltip="Приказ Минздрава России от 15.12.2014 N 834н (ред. от 18.04.2024)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вместе с &quot;Порядком заполнения учетной формы N 025/у &quot;Медицинская карта пациента, получающего медицинскую помощь в амбулаторных условиях&quot;, &quot;Порядком заполнения учетной формы 025-1/у &quot;Талон пациента, получающего медицинскую помощь в амбулаторных условиях&quot;, &quot; {КонсультантПлюс}">
        <w:r>
          <w:rPr>
            <w:sz w:val="20"/>
            <w:color w:val="0000ff"/>
          </w:rPr>
          <w:t xml:space="preserve">форма</w:t>
        </w:r>
      </w:hyperlink>
      <w:r>
        <w:rPr>
          <w:sz w:val="20"/>
        </w:rPr>
        <w:t xml:space="preserve"> N 086/у </w:t>
      </w:r>
      <w:hyperlink w:history="0" w:anchor="P307" w:tooltip="&lt;4&gt; Приложение N 19 к приказу Министерства здравоохранения Российской Федерации от 15 декабря 2014 г. N 834н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ок по их заполнению&quot; (зарегистрирован Министерством юстиции Российской Федерации 20 февраля 2015 г., регистрационный N 36160), с изменениями, внесенными приказами Министерства здравоохранения Российской Федерации от 9 января 2018 г. ...">
        <w:r>
          <w:rPr>
            <w:sz w:val="20"/>
            <w:color w:val="0000ff"/>
          </w:rPr>
          <w:t xml:space="preserve">&lt;4&gt;</w:t>
        </w:r>
      </w:hyperlink>
      <w:r>
        <w:rPr>
          <w:sz w:val="20"/>
        </w:rPr>
        <w:t xml:space="preserve">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--------------------------------</w:t>
      </w:r>
    </w:p>
    <w:bookmarkStart w:id="304" w:name="P304"/>
    <w:bookmarkEnd w:id="30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Идентификационный номер налогоплательщика.</w:t>
      </w:r>
    </w:p>
    <w:bookmarkStart w:id="305" w:name="P305"/>
    <w:bookmarkEnd w:id="30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&lt;2&gt; Страховой номер индивидуального лицевого счета.</w:t>
      </w:r>
    </w:p>
    <w:bookmarkStart w:id="306" w:name="P306"/>
    <w:bookmarkEnd w:id="30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&lt;3&gt; Банковский идентификационный код.</w:t>
      </w:r>
    </w:p>
    <w:bookmarkStart w:id="307" w:name="P307"/>
    <w:bookmarkEnd w:id="30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&lt;4&gt; </w:t>
      </w:r>
      <w:hyperlink w:history="0" r:id="rId21" w:tooltip="Приказ Минздрава России от 15.12.2014 N 834н (ред. от 18.04.2024)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вместе с &quot;Порядком заполнения учетной формы N 025/у &quot;Медицинская карта пациента, получающего медицинскую помощь в амбулаторных условиях&quot;, &quot;Порядком заполнения учетной формы 025-1/у &quot;Талон пациента, получающего медицинскую помощь в амбулаторных условиях&quot;, &quot; {КонсультантПлюс}">
        <w:r>
          <w:rPr>
            <w:sz w:val="24"/>
            <w:color w:val="0000ff"/>
          </w:rPr>
          <w:t xml:space="preserve">Приложение N 19</w:t>
        </w:r>
      </w:hyperlink>
      <w:r>
        <w:rPr>
          <w:sz w:val="24"/>
        </w:rPr>
        <w:t xml:space="preserve"> к приказу Министерства здравоохранения Российской Федерации от 15 декабря 2014 г.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порядок по их заполнению" (зарегистрирован Министерством юстиции Российской Федерации 20 февраля 2015 г., регистрационный N 36160), с изменениями, внесенными приказами Министерства здравоохранения Российской Федерации от 9 января 2018 г. N 2н (зарегистрирован Министерством юстиции Российской Федерации 4 апреля 2018 г., регистрационный N 50614), от 2 ноября 2020 г. N 1186н (зарегистрирован Министерством юстиции Российской Федерации 27 ноября 2020 г., регистрационный N 61121), от 18 апреля 2024 г. N 190н (зарегистрирован Министерством юстиции Российской Федерации 21 мая 2024 г., регистрационный N 78223).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2</w:t>
      </w:r>
    </w:p>
    <w:p>
      <w:pPr>
        <w:pStyle w:val="0"/>
        <w:jc w:val="right"/>
      </w:pPr>
      <w:r>
        <w:rPr>
          <w:sz w:val="24"/>
        </w:rPr>
        <w:t xml:space="preserve">к Стандарту деятельности</w:t>
      </w:r>
    </w:p>
    <w:p>
      <w:pPr>
        <w:pStyle w:val="0"/>
        <w:jc w:val="right"/>
      </w:pPr>
      <w:r>
        <w:rPr>
          <w:sz w:val="24"/>
        </w:rPr>
        <w:t xml:space="preserve">по осуществлению полномочия в сфере</w:t>
      </w:r>
    </w:p>
    <w:p>
      <w:pPr>
        <w:pStyle w:val="0"/>
        <w:jc w:val="right"/>
      </w:pPr>
      <w:r>
        <w:rPr>
          <w:sz w:val="24"/>
        </w:rPr>
        <w:t xml:space="preserve">занятости населения по организации</w:t>
      </w:r>
    </w:p>
    <w:p>
      <w:pPr>
        <w:pStyle w:val="0"/>
        <w:jc w:val="right"/>
      </w:pPr>
      <w:r>
        <w:rPr>
          <w:sz w:val="24"/>
        </w:rPr>
        <w:t xml:space="preserve">временного трудоустройства</w:t>
      </w:r>
    </w:p>
    <w:p>
      <w:pPr>
        <w:pStyle w:val="0"/>
        <w:jc w:val="right"/>
      </w:pPr>
      <w:r>
        <w:rPr>
          <w:sz w:val="24"/>
        </w:rPr>
        <w:t xml:space="preserve">несовершеннолетних граждан в возрасте</w:t>
      </w:r>
    </w:p>
    <w:p>
      <w:pPr>
        <w:pStyle w:val="0"/>
        <w:jc w:val="right"/>
      </w:pPr>
      <w:r>
        <w:rPr>
          <w:sz w:val="24"/>
        </w:rPr>
        <w:t xml:space="preserve">от 14 до 18 лет в свободное от учебы</w:t>
      </w:r>
    </w:p>
    <w:p>
      <w:pPr>
        <w:pStyle w:val="0"/>
        <w:jc w:val="right"/>
      </w:pPr>
      <w:r>
        <w:rPr>
          <w:sz w:val="24"/>
        </w:rPr>
        <w:t xml:space="preserve">время, утвержденному приказом</w:t>
      </w:r>
    </w:p>
    <w:p>
      <w:pPr>
        <w:pStyle w:val="0"/>
        <w:jc w:val="right"/>
      </w:pPr>
      <w:r>
        <w:rPr>
          <w:sz w:val="24"/>
        </w:rPr>
        <w:t xml:space="preserve">Министерства труда и социальной защиты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22 ноября 2024 г. N 629н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Рекомендуемый образец</w:t>
      </w:r>
    </w:p>
    <w:p>
      <w:pPr>
        <w:pStyle w:val="0"/>
        <w:jc w:val="both"/>
      </w:pPr>
      <w:r>
        <w:rPr>
          <w:sz w:val="24"/>
        </w:rPr>
      </w:r>
    </w:p>
    <w:bookmarkStart w:id="327" w:name="P327"/>
    <w:bookmarkEnd w:id="327"/>
    <w:p>
      <w:pPr>
        <w:pStyle w:val="1"/>
        <w:jc w:val="both"/>
      </w:pPr>
      <w:r>
        <w:rPr>
          <w:sz w:val="20"/>
        </w:rPr>
        <w:t xml:space="preserve">                                  Анкета</w:t>
      </w:r>
    </w:p>
    <w:p>
      <w:pPr>
        <w:pStyle w:val="1"/>
        <w:jc w:val="both"/>
      </w:pPr>
      <w:r>
        <w:rPr>
          <w:sz w:val="20"/>
        </w:rPr>
        <w:t xml:space="preserve">               несовершеннолетнего гражданина, обращающегося</w:t>
      </w:r>
    </w:p>
    <w:p>
      <w:pPr>
        <w:pStyle w:val="1"/>
        <w:jc w:val="both"/>
      </w:pPr>
      <w:r>
        <w:rPr>
          <w:sz w:val="20"/>
        </w:rPr>
        <w:t xml:space="preserve">            с заявлением о предоставлении меры государственной</w:t>
      </w:r>
    </w:p>
    <w:p>
      <w:pPr>
        <w:pStyle w:val="1"/>
        <w:jc w:val="both"/>
      </w:pPr>
      <w:r>
        <w:rPr>
          <w:sz w:val="20"/>
        </w:rPr>
        <w:t xml:space="preserve">            поддержки по организации временного трудоустройства</w:t>
      </w:r>
    </w:p>
    <w:p>
      <w:pPr>
        <w:pStyle w:val="1"/>
        <w:jc w:val="both"/>
      </w:pPr>
      <w:r>
        <w:rPr>
          <w:sz w:val="20"/>
        </w:rPr>
        <w:t xml:space="preserve">           несовершеннолетних граждан в возрасте от 14 до 18 лет</w:t>
      </w:r>
    </w:p>
    <w:p>
      <w:pPr>
        <w:pStyle w:val="1"/>
        <w:jc w:val="both"/>
      </w:pPr>
      <w:r>
        <w:rPr>
          <w:sz w:val="20"/>
        </w:rPr>
        <w:t xml:space="preserve">                        в свободное от учебы время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Фото (не обязательно)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1. Фамилия, имя, отчество (при наличии) ___________________________________</w:t>
      </w:r>
    </w:p>
    <w:p>
      <w:pPr>
        <w:pStyle w:val="1"/>
        <w:jc w:val="both"/>
      </w:pPr>
      <w:r>
        <w:rPr>
          <w:sz w:val="20"/>
        </w:rPr>
        <w:t xml:space="preserve">2. Дата рождения 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3. Возраст ________________ (полных лет)</w:t>
      </w:r>
    </w:p>
    <w:p>
      <w:pPr>
        <w:pStyle w:val="1"/>
        <w:jc w:val="both"/>
      </w:pPr>
      <w:r>
        <w:rPr>
          <w:sz w:val="20"/>
        </w:rPr>
        <w:t xml:space="preserve">4. Пол 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5. Гражданство 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6. Место жительства/пребывания:</w:t>
      </w:r>
    </w:p>
    <w:p>
      <w:pPr>
        <w:pStyle w:val="1"/>
        <w:jc w:val="both"/>
      </w:pPr>
      <w:r>
        <w:rPr>
          <w:sz w:val="20"/>
        </w:rPr>
        <w:t xml:space="preserve">    6.1. Субъект Российской Федерации _____________________________________</w:t>
      </w:r>
    </w:p>
    <w:p>
      <w:pPr>
        <w:pStyle w:val="1"/>
        <w:jc w:val="both"/>
      </w:pPr>
      <w:r>
        <w:rPr>
          <w:sz w:val="20"/>
        </w:rPr>
        <w:t xml:space="preserve">    6.2. Район, населенный пункт __________________________________________</w:t>
      </w:r>
    </w:p>
    <w:p>
      <w:pPr>
        <w:pStyle w:val="1"/>
        <w:jc w:val="both"/>
      </w:pPr>
      <w:r>
        <w:rPr>
          <w:sz w:val="20"/>
        </w:rPr>
        <w:t xml:space="preserve">7. Предпочтительный способ получения предложений от работодателей и связи с</w:t>
      </w:r>
    </w:p>
    <w:p>
      <w:pPr>
        <w:pStyle w:val="1"/>
        <w:jc w:val="both"/>
      </w:pPr>
      <w:r>
        <w:rPr>
          <w:sz w:val="20"/>
        </w:rPr>
        <w:t xml:space="preserve">ними (выбрать варианты, которые будут доступны для просмотра работодателю):</w:t>
      </w:r>
    </w:p>
    <w:p>
      <w:pPr>
        <w:pStyle w:val="1"/>
        <w:jc w:val="both"/>
      </w:pPr>
      <w:r>
        <w:rPr>
          <w:sz w:val="20"/>
        </w:rPr>
        <w:t xml:space="preserve">    ┌─┐</w:t>
      </w:r>
    </w:p>
    <w:p>
      <w:pPr>
        <w:pStyle w:val="1"/>
        <w:jc w:val="both"/>
      </w:pPr>
      <w:r>
        <w:rPr>
          <w:sz w:val="20"/>
        </w:rPr>
        <w:t xml:space="preserve">    │ │ телефон (указать номер)</w:t>
      </w:r>
    </w:p>
    <w:p>
      <w:pPr>
        <w:pStyle w:val="1"/>
        <w:jc w:val="both"/>
      </w:pPr>
      <w:r>
        <w:rPr>
          <w:sz w:val="20"/>
        </w:rPr>
        <w:t xml:space="preserve">    └─┘</w:t>
      </w:r>
    </w:p>
    <w:p>
      <w:pPr>
        <w:pStyle w:val="1"/>
        <w:jc w:val="both"/>
      </w:pPr>
      <w:r>
        <w:rPr>
          <w:sz w:val="20"/>
        </w:rPr>
        <w:t xml:space="preserve">    ┌─┐</w:t>
      </w:r>
    </w:p>
    <w:p>
      <w:pPr>
        <w:pStyle w:val="1"/>
        <w:jc w:val="both"/>
      </w:pPr>
      <w:r>
        <w:rPr>
          <w:sz w:val="20"/>
        </w:rPr>
        <w:t xml:space="preserve">    │ │ электронная почта (указать адрес)</w:t>
      </w:r>
    </w:p>
    <w:p>
      <w:pPr>
        <w:pStyle w:val="1"/>
        <w:jc w:val="both"/>
      </w:pPr>
      <w:r>
        <w:rPr>
          <w:sz w:val="20"/>
        </w:rPr>
        <w:t xml:space="preserve">    └─┘</w:t>
      </w:r>
    </w:p>
    <w:p>
      <w:pPr>
        <w:pStyle w:val="1"/>
        <w:jc w:val="both"/>
      </w:pPr>
      <w:r>
        <w:rPr>
          <w:sz w:val="20"/>
        </w:rPr>
        <w:t xml:space="preserve">    ┌─┐</w:t>
      </w:r>
    </w:p>
    <w:p>
      <w:pPr>
        <w:pStyle w:val="1"/>
        <w:jc w:val="both"/>
      </w:pPr>
      <w:r>
        <w:rPr>
          <w:sz w:val="20"/>
        </w:rPr>
        <w:t xml:space="preserve">    │ │ социальные сети, мессенджеры  (указать  наименование  и  контактную</w:t>
      </w:r>
    </w:p>
    <w:p>
      <w:pPr>
        <w:pStyle w:val="1"/>
        <w:jc w:val="both"/>
      </w:pPr>
      <w:r>
        <w:rPr>
          <w:sz w:val="20"/>
        </w:rPr>
        <w:t xml:space="preserve">    └─┘ информацию)</w:t>
      </w:r>
    </w:p>
    <w:p>
      <w:pPr>
        <w:pStyle w:val="1"/>
        <w:jc w:val="both"/>
      </w:pPr>
      <w:r>
        <w:rPr>
          <w:sz w:val="20"/>
        </w:rPr>
        <w:t xml:space="preserve">    ┌─┐</w:t>
      </w:r>
    </w:p>
    <w:p>
      <w:pPr>
        <w:pStyle w:val="1"/>
        <w:jc w:val="both"/>
      </w:pPr>
      <w:r>
        <w:rPr>
          <w:sz w:val="20"/>
        </w:rPr>
        <w:t xml:space="preserve">    │ │ уведомления в личный кабинет</w:t>
      </w:r>
    </w:p>
    <w:p>
      <w:pPr>
        <w:pStyle w:val="1"/>
        <w:jc w:val="both"/>
      </w:pPr>
      <w:r>
        <w:rPr>
          <w:sz w:val="20"/>
        </w:rPr>
        <w:t xml:space="preserve">    └─┘</w:t>
      </w:r>
    </w:p>
    <w:p>
      <w:pPr>
        <w:pStyle w:val="1"/>
        <w:jc w:val="both"/>
      </w:pPr>
      <w:r>
        <w:rPr>
          <w:sz w:val="20"/>
        </w:rPr>
        <w:t xml:space="preserve">8. Желаемая сфера деятельности 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9. Желаемая должность (не обязательно) ____________________________________</w:t>
      </w:r>
    </w:p>
    <w:p>
      <w:pPr>
        <w:pStyle w:val="1"/>
        <w:jc w:val="both"/>
      </w:pPr>
      <w:r>
        <w:rPr>
          <w:sz w:val="20"/>
        </w:rPr>
        <w:t xml:space="preserve">10. Форма занятости:</w:t>
      </w:r>
    </w:p>
    <w:p>
      <w:pPr>
        <w:pStyle w:val="1"/>
        <w:jc w:val="both"/>
      </w:pPr>
      <w:r>
        <w:rPr>
          <w:sz w:val="20"/>
        </w:rPr>
        <w:t xml:space="preserve">    10.1. График работы (укажите удобное для работы время): _______________</w:t>
      </w:r>
    </w:p>
    <w:p>
      <w:pPr>
        <w:pStyle w:val="1"/>
        <w:jc w:val="both"/>
      </w:pPr>
      <w:r>
        <w:rPr>
          <w:sz w:val="20"/>
        </w:rPr>
        <w:t xml:space="preserve">    10.2. Тип занятости (выбрать значения):</w:t>
      </w:r>
    </w:p>
    <w:p>
      <w:pPr>
        <w:pStyle w:val="1"/>
        <w:jc w:val="both"/>
      </w:pPr>
      <w:r>
        <w:rPr>
          <w:sz w:val="20"/>
        </w:rPr>
        <w:t xml:space="preserve">    ┌─┐</w:t>
      </w:r>
    </w:p>
    <w:p>
      <w:pPr>
        <w:pStyle w:val="1"/>
        <w:jc w:val="both"/>
      </w:pPr>
      <w:r>
        <w:rPr>
          <w:sz w:val="20"/>
        </w:rPr>
        <w:t xml:space="preserve">    │ │ временная работа</w:t>
      </w:r>
    </w:p>
    <w:p>
      <w:pPr>
        <w:pStyle w:val="1"/>
        <w:jc w:val="both"/>
      </w:pPr>
      <w:r>
        <w:rPr>
          <w:sz w:val="20"/>
        </w:rPr>
        <w:t xml:space="preserve">    └─┘</w:t>
      </w:r>
    </w:p>
    <w:p>
      <w:pPr>
        <w:pStyle w:val="1"/>
        <w:jc w:val="both"/>
      </w:pPr>
      <w:r>
        <w:rPr>
          <w:sz w:val="20"/>
        </w:rPr>
        <w:t xml:space="preserve">    ┌─┐</w:t>
      </w:r>
    </w:p>
    <w:p>
      <w:pPr>
        <w:pStyle w:val="1"/>
        <w:jc w:val="both"/>
      </w:pPr>
      <w:r>
        <w:rPr>
          <w:sz w:val="20"/>
        </w:rPr>
        <w:t xml:space="preserve">    │ │ стажировка</w:t>
      </w:r>
    </w:p>
    <w:p>
      <w:pPr>
        <w:pStyle w:val="1"/>
        <w:jc w:val="both"/>
      </w:pPr>
      <w:r>
        <w:rPr>
          <w:sz w:val="20"/>
        </w:rPr>
        <w:t xml:space="preserve">    └─┘</w:t>
      </w:r>
    </w:p>
    <w:p>
      <w:pPr>
        <w:pStyle w:val="1"/>
        <w:jc w:val="both"/>
      </w:pPr>
      <w:r>
        <w:rPr>
          <w:sz w:val="20"/>
        </w:rPr>
        <w:t xml:space="preserve">    ┌─┐</w:t>
      </w:r>
    </w:p>
    <w:p>
      <w:pPr>
        <w:pStyle w:val="1"/>
        <w:jc w:val="both"/>
      </w:pPr>
      <w:r>
        <w:rPr>
          <w:sz w:val="20"/>
        </w:rPr>
        <w:t xml:space="preserve">    │ │ сезонная работа</w:t>
      </w:r>
    </w:p>
    <w:p>
      <w:pPr>
        <w:pStyle w:val="1"/>
        <w:jc w:val="both"/>
      </w:pPr>
      <w:r>
        <w:rPr>
          <w:sz w:val="20"/>
        </w:rPr>
        <w:t xml:space="preserve">    └─┘</w:t>
      </w:r>
    </w:p>
    <w:p>
      <w:pPr>
        <w:pStyle w:val="1"/>
        <w:jc w:val="both"/>
      </w:pPr>
      <w:r>
        <w:rPr>
          <w:sz w:val="20"/>
        </w:rPr>
        <w:t xml:space="preserve">    ┌─┐</w:t>
      </w:r>
    </w:p>
    <w:p>
      <w:pPr>
        <w:pStyle w:val="1"/>
        <w:jc w:val="both"/>
      </w:pPr>
      <w:r>
        <w:rPr>
          <w:sz w:val="20"/>
        </w:rPr>
        <w:t xml:space="preserve">    │ │ дистанционная (удаленная) работа</w:t>
      </w:r>
    </w:p>
    <w:p>
      <w:pPr>
        <w:pStyle w:val="1"/>
        <w:jc w:val="both"/>
      </w:pPr>
      <w:r>
        <w:rPr>
          <w:sz w:val="20"/>
        </w:rPr>
        <w:t xml:space="preserve">    └─┘</w:t>
      </w:r>
    </w:p>
    <w:p>
      <w:pPr>
        <w:pStyle w:val="1"/>
        <w:jc w:val="both"/>
      </w:pPr>
      <w:r>
        <w:rPr>
          <w:sz w:val="20"/>
        </w:rPr>
        <w:t xml:space="preserve">11. Желаемый размер заработной платы (не обязательно):</w:t>
      </w:r>
    </w:p>
    <w:p>
      <w:pPr>
        <w:pStyle w:val="1"/>
        <w:jc w:val="both"/>
      </w:pPr>
      <w:r>
        <w:rPr>
          <w:sz w:val="20"/>
        </w:rPr>
        <w:t xml:space="preserve">    11.1. От _______________ рублей</w:t>
      </w:r>
    </w:p>
    <w:p>
      <w:pPr>
        <w:pStyle w:val="1"/>
        <w:jc w:val="both"/>
      </w:pPr>
      <w:r>
        <w:rPr>
          <w:sz w:val="20"/>
        </w:rPr>
        <w:t xml:space="preserve">    11.2. До _______________ рублей</w:t>
      </w:r>
    </w:p>
    <w:p>
      <w:pPr>
        <w:pStyle w:val="1"/>
        <w:jc w:val="both"/>
      </w:pPr>
      <w:r>
        <w:rPr>
          <w:sz w:val="20"/>
        </w:rPr>
        <w:t xml:space="preserve">12. Готов (готова) приступить к работе с __________________________________</w:t>
      </w:r>
    </w:p>
    <w:p>
      <w:pPr>
        <w:pStyle w:val="1"/>
        <w:jc w:val="both"/>
      </w:pPr>
      <w:r>
        <w:rPr>
          <w:sz w:val="20"/>
        </w:rPr>
        <w:t xml:space="preserve">13. Сведения об образовании:</w:t>
      </w:r>
    </w:p>
    <w:p>
      <w:pPr>
        <w:pStyle w:val="1"/>
        <w:jc w:val="both"/>
      </w:pPr>
      <w:r>
        <w:rPr>
          <w:sz w:val="20"/>
        </w:rPr>
        <w:t xml:space="preserve">    13.1. Уровень образования</w:t>
      </w:r>
    </w:p>
    <w:p>
      <w:pPr>
        <w:pStyle w:val="1"/>
        <w:jc w:val="both"/>
      </w:pPr>
      <w:r>
        <w:rPr>
          <w:sz w:val="20"/>
        </w:rPr>
        <w:t xml:space="preserve">    ┌─┐</w:t>
      </w:r>
    </w:p>
    <w:p>
      <w:pPr>
        <w:pStyle w:val="1"/>
        <w:jc w:val="both"/>
      </w:pPr>
      <w:r>
        <w:rPr>
          <w:sz w:val="20"/>
        </w:rPr>
        <w:t xml:space="preserve">    │ │ нет основного общего</w:t>
      </w:r>
    </w:p>
    <w:p>
      <w:pPr>
        <w:pStyle w:val="1"/>
        <w:jc w:val="both"/>
      </w:pPr>
      <w:r>
        <w:rPr>
          <w:sz w:val="20"/>
        </w:rPr>
        <w:t xml:space="preserve">    └─┘</w:t>
      </w:r>
    </w:p>
    <w:p>
      <w:pPr>
        <w:pStyle w:val="1"/>
        <w:jc w:val="both"/>
      </w:pPr>
      <w:r>
        <w:rPr>
          <w:sz w:val="20"/>
        </w:rPr>
        <w:t xml:space="preserve">    ┌─┐</w:t>
      </w:r>
    </w:p>
    <w:p>
      <w:pPr>
        <w:pStyle w:val="1"/>
        <w:jc w:val="both"/>
      </w:pPr>
      <w:r>
        <w:rPr>
          <w:sz w:val="20"/>
        </w:rPr>
        <w:t xml:space="preserve">    │ │ основное общее</w:t>
      </w:r>
    </w:p>
    <w:p>
      <w:pPr>
        <w:pStyle w:val="1"/>
        <w:jc w:val="both"/>
      </w:pPr>
      <w:r>
        <w:rPr>
          <w:sz w:val="20"/>
        </w:rPr>
        <w:t xml:space="preserve">    └─┘</w:t>
      </w:r>
    </w:p>
    <w:p>
      <w:pPr>
        <w:pStyle w:val="1"/>
        <w:jc w:val="both"/>
      </w:pPr>
      <w:r>
        <w:rPr>
          <w:sz w:val="20"/>
        </w:rPr>
        <w:t xml:space="preserve">    ┌─┐</w:t>
      </w:r>
    </w:p>
    <w:p>
      <w:pPr>
        <w:pStyle w:val="1"/>
        <w:jc w:val="both"/>
      </w:pPr>
      <w:r>
        <w:rPr>
          <w:sz w:val="20"/>
        </w:rPr>
        <w:t xml:space="preserve">    │ │ среднее общее</w:t>
      </w:r>
    </w:p>
    <w:p>
      <w:pPr>
        <w:pStyle w:val="1"/>
        <w:jc w:val="both"/>
      </w:pPr>
      <w:r>
        <w:rPr>
          <w:sz w:val="20"/>
        </w:rPr>
        <w:t xml:space="preserve">    └─┘</w:t>
      </w:r>
    </w:p>
    <w:p>
      <w:pPr>
        <w:pStyle w:val="1"/>
        <w:jc w:val="both"/>
      </w:pPr>
      <w:r>
        <w:rPr>
          <w:sz w:val="20"/>
        </w:rPr>
        <w:t xml:space="preserve">    ┌─┐</w:t>
      </w:r>
    </w:p>
    <w:p>
      <w:pPr>
        <w:pStyle w:val="1"/>
        <w:jc w:val="both"/>
      </w:pPr>
      <w:r>
        <w:rPr>
          <w:sz w:val="20"/>
        </w:rPr>
        <w:t xml:space="preserve">    │ │ среднее профессиональное</w:t>
      </w:r>
    </w:p>
    <w:p>
      <w:pPr>
        <w:pStyle w:val="1"/>
        <w:jc w:val="both"/>
      </w:pPr>
      <w:r>
        <w:rPr>
          <w:sz w:val="20"/>
        </w:rPr>
        <w:t xml:space="preserve">    └─┘</w:t>
      </w:r>
    </w:p>
    <w:p>
      <w:pPr>
        <w:pStyle w:val="1"/>
        <w:jc w:val="both"/>
      </w:pPr>
      <w:r>
        <w:rPr>
          <w:sz w:val="20"/>
        </w:rPr>
        <w:t xml:space="preserve">    13.2. Наименование образовательной организации ________________________</w:t>
      </w:r>
    </w:p>
    <w:p>
      <w:pPr>
        <w:pStyle w:val="1"/>
        <w:jc w:val="both"/>
      </w:pPr>
      <w:r>
        <w:rPr>
          <w:sz w:val="20"/>
        </w:rPr>
        <w:t xml:space="preserve">    13.3. Год окончания обучения 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13.4. В настоящее время являюсь обучающимся:</w:t>
      </w:r>
    </w:p>
    <w:p>
      <w:pPr>
        <w:pStyle w:val="1"/>
        <w:jc w:val="both"/>
      </w:pPr>
      <w:r>
        <w:rPr>
          <w:sz w:val="20"/>
        </w:rPr>
        <w:t xml:space="preserve">    ┌─┐</w:t>
      </w:r>
    </w:p>
    <w:p>
      <w:pPr>
        <w:pStyle w:val="1"/>
        <w:jc w:val="both"/>
      </w:pPr>
      <w:r>
        <w:rPr>
          <w:sz w:val="20"/>
        </w:rPr>
        <w:t xml:space="preserve">    │ │ общеобразовательной организации</w:t>
      </w:r>
    </w:p>
    <w:p>
      <w:pPr>
        <w:pStyle w:val="1"/>
        <w:jc w:val="both"/>
      </w:pPr>
      <w:r>
        <w:rPr>
          <w:sz w:val="20"/>
        </w:rPr>
        <w:t xml:space="preserve">    └─┘</w:t>
      </w:r>
    </w:p>
    <w:p>
      <w:pPr>
        <w:pStyle w:val="1"/>
        <w:jc w:val="both"/>
      </w:pPr>
      <w:r>
        <w:rPr>
          <w:sz w:val="20"/>
        </w:rPr>
        <w:t xml:space="preserve">    ┌─┐</w:t>
      </w:r>
    </w:p>
    <w:p>
      <w:pPr>
        <w:pStyle w:val="1"/>
        <w:jc w:val="both"/>
      </w:pPr>
      <w:r>
        <w:rPr>
          <w:sz w:val="20"/>
        </w:rPr>
        <w:t xml:space="preserve">    │ │ профессиональной образовательной организации</w:t>
      </w:r>
    </w:p>
    <w:p>
      <w:pPr>
        <w:pStyle w:val="1"/>
        <w:jc w:val="both"/>
      </w:pPr>
      <w:r>
        <w:rPr>
          <w:sz w:val="20"/>
        </w:rPr>
        <w:t xml:space="preserve">    └─┘</w:t>
      </w:r>
    </w:p>
    <w:p>
      <w:pPr>
        <w:pStyle w:val="1"/>
        <w:jc w:val="both"/>
      </w:pPr>
      <w:r>
        <w:rPr>
          <w:sz w:val="20"/>
        </w:rPr>
        <w:t xml:space="preserve">    ┌─┐</w:t>
      </w:r>
    </w:p>
    <w:p>
      <w:pPr>
        <w:pStyle w:val="1"/>
        <w:jc w:val="both"/>
      </w:pPr>
      <w:r>
        <w:rPr>
          <w:sz w:val="20"/>
        </w:rPr>
        <w:t xml:space="preserve">    │ │ образовательной организации высшего образования</w:t>
      </w:r>
    </w:p>
    <w:p>
      <w:pPr>
        <w:pStyle w:val="1"/>
        <w:jc w:val="both"/>
      </w:pPr>
      <w:r>
        <w:rPr>
          <w:sz w:val="20"/>
        </w:rPr>
        <w:t xml:space="preserve">    └─┘</w:t>
      </w:r>
    </w:p>
    <w:p>
      <w:pPr>
        <w:pStyle w:val="1"/>
        <w:jc w:val="both"/>
      </w:pPr>
      <w:r>
        <w:rPr>
          <w:sz w:val="20"/>
        </w:rPr>
        <w:t xml:space="preserve">14. Сведения о предыдущей работе (необязательно):</w:t>
      </w:r>
    </w:p>
    <w:p>
      <w:pPr>
        <w:pStyle w:val="1"/>
        <w:jc w:val="both"/>
      </w:pPr>
      <w:r>
        <w:rPr>
          <w:sz w:val="20"/>
        </w:rPr>
        <w:t xml:space="preserve">    14.1. Наименование работодателя 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полное наименование организации/</w:t>
      </w:r>
    </w:p>
    <w:p>
      <w:pPr>
        <w:pStyle w:val="1"/>
        <w:jc w:val="both"/>
      </w:pPr>
      <w:r>
        <w:rPr>
          <w:sz w:val="20"/>
        </w:rPr>
        <w:t xml:space="preserve">                                      фамилия, имя отчество (при наличии)</w:t>
      </w:r>
    </w:p>
    <w:p>
      <w:pPr>
        <w:pStyle w:val="1"/>
        <w:jc w:val="both"/>
      </w:pPr>
      <w:r>
        <w:rPr>
          <w:sz w:val="20"/>
        </w:rPr>
        <w:t xml:space="preserve">                                        индивидуального предпринимателя,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иного физического лица</w:t>
      </w:r>
    </w:p>
    <w:p>
      <w:pPr>
        <w:pStyle w:val="1"/>
        <w:jc w:val="both"/>
      </w:pPr>
      <w:r>
        <w:rPr>
          <w:sz w:val="20"/>
        </w:rPr>
        <w:t xml:space="preserve">    14.2. Наименование торговой марки (бренда) ____________________________</w:t>
      </w:r>
    </w:p>
    <w:p>
      <w:pPr>
        <w:pStyle w:val="1"/>
        <w:jc w:val="both"/>
      </w:pPr>
      <w:r>
        <w:rPr>
          <w:sz w:val="20"/>
        </w:rPr>
        <w:t xml:space="preserve">    14.3. Профессия (должность, специальность) ____________________________</w:t>
      </w:r>
    </w:p>
    <w:p>
      <w:pPr>
        <w:pStyle w:val="1"/>
        <w:jc w:val="both"/>
      </w:pPr>
      <w:r>
        <w:rPr>
          <w:sz w:val="20"/>
        </w:rPr>
        <w:t xml:space="preserve">    14.4. Сфера деятельности (специализация) ______________________________</w:t>
      </w:r>
    </w:p>
    <w:p>
      <w:pPr>
        <w:pStyle w:val="1"/>
        <w:jc w:val="both"/>
      </w:pPr>
      <w:r>
        <w:rPr>
          <w:sz w:val="20"/>
        </w:rPr>
        <w:t xml:space="preserve">    14.5. Должностные обязанности 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14.6. Личностные качества 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14.7. Знания 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14.8. Навыки, умения 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14.9. Используемые инструменты, оборудование __________________________</w:t>
      </w:r>
    </w:p>
    <w:p>
      <w:pPr>
        <w:pStyle w:val="1"/>
        <w:jc w:val="both"/>
      </w:pPr>
      <w:r>
        <w:rPr>
          <w:sz w:val="20"/>
        </w:rPr>
        <w:t xml:space="preserve">    14.10. Период работы:</w:t>
      </w:r>
    </w:p>
    <w:p>
      <w:pPr>
        <w:pStyle w:val="1"/>
        <w:jc w:val="both"/>
      </w:pPr>
      <w:r>
        <w:rPr>
          <w:sz w:val="20"/>
        </w:rPr>
        <w:t xml:space="preserve">       14.10.1. Начало _______________________________</w:t>
      </w:r>
    </w:p>
    <w:p>
      <w:pPr>
        <w:pStyle w:val="1"/>
        <w:jc w:val="both"/>
      </w:pPr>
      <w:r>
        <w:rPr>
          <w:sz w:val="20"/>
        </w:rPr>
        <w:t xml:space="preserve">       14.10.2. Окончание ____________________________</w:t>
      </w:r>
    </w:p>
    <w:p>
      <w:pPr>
        <w:pStyle w:val="1"/>
        <w:jc w:val="both"/>
      </w:pPr>
      <w:r>
        <w:rPr>
          <w:sz w:val="20"/>
        </w:rPr>
        <w:t xml:space="preserve">15.  Сведения  о повышении квалификации (курсы, дополнительное образование)</w:t>
      </w:r>
    </w:p>
    <w:p>
      <w:pPr>
        <w:pStyle w:val="1"/>
        <w:jc w:val="both"/>
      </w:pPr>
      <w:r>
        <w:rPr>
          <w:sz w:val="20"/>
        </w:rPr>
        <w:t xml:space="preserve">(не обязательно):</w:t>
      </w:r>
    </w:p>
    <w:p>
      <w:pPr>
        <w:pStyle w:val="1"/>
        <w:jc w:val="both"/>
      </w:pPr>
      <w:r>
        <w:rPr>
          <w:sz w:val="20"/>
        </w:rPr>
        <w:t xml:space="preserve">    15.1. Название курса 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15.2. Наименование образовательной организации ________________________</w:t>
      </w:r>
    </w:p>
    <w:p>
      <w:pPr>
        <w:pStyle w:val="1"/>
        <w:jc w:val="both"/>
      </w:pPr>
      <w:r>
        <w:rPr>
          <w:sz w:val="20"/>
        </w:rPr>
        <w:t xml:space="preserve">    15.3. Год окончания 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16. Знание иностранных языков (не обязательно):</w:t>
      </w:r>
    </w:p>
    <w:p>
      <w:pPr>
        <w:pStyle w:val="1"/>
        <w:jc w:val="both"/>
      </w:pPr>
      <w:r>
        <w:rPr>
          <w:sz w:val="20"/>
        </w:rPr>
        <w:t xml:space="preserve">    16.1. Название иностранного языка _____________________________________</w:t>
      </w:r>
    </w:p>
    <w:p>
      <w:pPr>
        <w:pStyle w:val="1"/>
        <w:jc w:val="both"/>
      </w:pPr>
      <w:r>
        <w:rPr>
          <w:sz w:val="20"/>
        </w:rPr>
        <w:t xml:space="preserve">    16.2. Уровень владения 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17. Ключевые навыки (не обязательно) ______________________________________</w:t>
      </w:r>
    </w:p>
    <w:p>
      <w:pPr>
        <w:pStyle w:val="1"/>
        <w:jc w:val="both"/>
      </w:pPr>
      <w:r>
        <w:rPr>
          <w:sz w:val="20"/>
        </w:rPr>
        <w:t xml:space="preserve">18. Профессиональные качества (не обязательно) ____________________________</w:t>
      </w:r>
    </w:p>
    <w:p>
      <w:pPr>
        <w:pStyle w:val="1"/>
        <w:jc w:val="both"/>
      </w:pPr>
      <w:r>
        <w:rPr>
          <w:sz w:val="20"/>
        </w:rPr>
        <w:t xml:space="preserve">19. Конкурсы и достижения (не обязательно) ________________________________</w:t>
      </w:r>
    </w:p>
    <w:p>
      <w:pPr>
        <w:pStyle w:val="1"/>
        <w:jc w:val="both"/>
      </w:pPr>
      <w:r>
        <w:rPr>
          <w:sz w:val="20"/>
        </w:rPr>
        <w:t xml:space="preserve">20. Иные документы (при наличии):</w:t>
      </w:r>
    </w:p>
    <w:p>
      <w:pPr>
        <w:pStyle w:val="1"/>
        <w:jc w:val="both"/>
      </w:pPr>
      <w:r>
        <w:rPr>
          <w:sz w:val="20"/>
        </w:rPr>
        <w:t xml:space="preserve">    20.1. Медицинская книжка</w:t>
      </w:r>
    </w:p>
    <w:p>
      <w:pPr>
        <w:pStyle w:val="1"/>
        <w:jc w:val="both"/>
      </w:pPr>
      <w:r>
        <w:rPr>
          <w:sz w:val="20"/>
        </w:rPr>
        <w:t xml:space="preserve">    20.2. Сертификаты, удостоверения</w:t>
      </w:r>
    </w:p>
    <w:p>
      <w:pPr>
        <w:pStyle w:val="1"/>
        <w:jc w:val="both"/>
      </w:pPr>
      <w:r>
        <w:rPr>
          <w:sz w:val="20"/>
        </w:rPr>
        <w:t xml:space="preserve">21. Социальное положение (при наличии):</w:t>
      </w:r>
    </w:p>
    <w:p>
      <w:pPr>
        <w:pStyle w:val="1"/>
        <w:jc w:val="both"/>
      </w:pPr>
      <w:r>
        <w:rPr>
          <w:sz w:val="20"/>
        </w:rPr>
        <w:t xml:space="preserve">    ┌─┐</w:t>
      </w:r>
    </w:p>
    <w:p>
      <w:pPr>
        <w:pStyle w:val="1"/>
        <w:jc w:val="both"/>
      </w:pPr>
      <w:r>
        <w:rPr>
          <w:sz w:val="20"/>
        </w:rPr>
        <w:t xml:space="preserve">    │ │ инвалид</w:t>
      </w:r>
    </w:p>
    <w:p>
      <w:pPr>
        <w:pStyle w:val="1"/>
        <w:jc w:val="both"/>
      </w:pPr>
      <w:r>
        <w:rPr>
          <w:sz w:val="20"/>
        </w:rPr>
        <w:t xml:space="preserve">    └─┘</w:t>
      </w:r>
    </w:p>
    <w:p>
      <w:pPr>
        <w:pStyle w:val="1"/>
        <w:jc w:val="both"/>
      </w:pPr>
      <w:r>
        <w:rPr>
          <w:sz w:val="20"/>
        </w:rPr>
        <w:t xml:space="preserve">    ┌─┐</w:t>
      </w:r>
    </w:p>
    <w:p>
      <w:pPr>
        <w:pStyle w:val="1"/>
        <w:jc w:val="both"/>
      </w:pPr>
      <w:r>
        <w:rPr>
          <w:sz w:val="20"/>
        </w:rPr>
        <w:t xml:space="preserve">    │ │ ребенок-сирота, ребенок, оставшийся без попечения родителей</w:t>
      </w:r>
    </w:p>
    <w:p>
      <w:pPr>
        <w:pStyle w:val="1"/>
        <w:jc w:val="both"/>
      </w:pPr>
      <w:r>
        <w:rPr>
          <w:sz w:val="20"/>
        </w:rPr>
        <w:t xml:space="preserve">    └─┘</w:t>
      </w:r>
    </w:p>
    <w:p>
      <w:pPr>
        <w:pStyle w:val="1"/>
        <w:jc w:val="both"/>
      </w:pPr>
      <w:r>
        <w:rPr>
          <w:sz w:val="20"/>
        </w:rPr>
        <w:t xml:space="preserve">22. Дополнительная информация к анкете (необязательно) ____________________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3</w:t>
      </w:r>
    </w:p>
    <w:p>
      <w:pPr>
        <w:pStyle w:val="0"/>
        <w:jc w:val="right"/>
      </w:pPr>
      <w:r>
        <w:rPr>
          <w:sz w:val="24"/>
        </w:rPr>
        <w:t xml:space="preserve">к Стандарту деятельности</w:t>
      </w:r>
    </w:p>
    <w:p>
      <w:pPr>
        <w:pStyle w:val="0"/>
        <w:jc w:val="right"/>
      </w:pPr>
      <w:r>
        <w:rPr>
          <w:sz w:val="24"/>
        </w:rPr>
        <w:t xml:space="preserve">по осуществлению полномочия в сфере</w:t>
      </w:r>
    </w:p>
    <w:p>
      <w:pPr>
        <w:pStyle w:val="0"/>
        <w:jc w:val="right"/>
      </w:pPr>
      <w:r>
        <w:rPr>
          <w:sz w:val="24"/>
        </w:rPr>
        <w:t xml:space="preserve">занятости населения по организации</w:t>
      </w:r>
    </w:p>
    <w:p>
      <w:pPr>
        <w:pStyle w:val="0"/>
        <w:jc w:val="right"/>
      </w:pPr>
      <w:r>
        <w:rPr>
          <w:sz w:val="24"/>
        </w:rPr>
        <w:t xml:space="preserve">временного трудоустройства</w:t>
      </w:r>
    </w:p>
    <w:p>
      <w:pPr>
        <w:pStyle w:val="0"/>
        <w:jc w:val="right"/>
      </w:pPr>
      <w:r>
        <w:rPr>
          <w:sz w:val="24"/>
        </w:rPr>
        <w:t xml:space="preserve">несовершеннолетних граждан в возрасте</w:t>
      </w:r>
    </w:p>
    <w:p>
      <w:pPr>
        <w:pStyle w:val="0"/>
        <w:jc w:val="right"/>
      </w:pPr>
      <w:r>
        <w:rPr>
          <w:sz w:val="24"/>
        </w:rPr>
        <w:t xml:space="preserve">от 14 до 18 лет в свободное от учебы</w:t>
      </w:r>
    </w:p>
    <w:p>
      <w:pPr>
        <w:pStyle w:val="0"/>
        <w:jc w:val="right"/>
      </w:pPr>
      <w:r>
        <w:rPr>
          <w:sz w:val="24"/>
        </w:rPr>
        <w:t xml:space="preserve">время, утвержденному приказом</w:t>
      </w:r>
    </w:p>
    <w:p>
      <w:pPr>
        <w:pStyle w:val="0"/>
        <w:jc w:val="right"/>
      </w:pPr>
      <w:r>
        <w:rPr>
          <w:sz w:val="24"/>
        </w:rPr>
        <w:t xml:space="preserve">Министерства труда и социальной защиты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22 ноября 2024 г. N 629н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Рекомендуемый образец</w:t>
      </w:r>
    </w:p>
    <w:p>
      <w:pPr>
        <w:pStyle w:val="0"/>
        <w:jc w:val="both"/>
      </w:pPr>
      <w:r>
        <w:rPr>
          <w:sz w:val="24"/>
        </w:rPr>
      </w:r>
    </w:p>
    <w:bookmarkStart w:id="463" w:name="P463"/>
    <w:bookmarkEnd w:id="463"/>
    <w:p>
      <w:pPr>
        <w:pStyle w:val="1"/>
        <w:jc w:val="both"/>
      </w:pPr>
      <w:r>
        <w:rPr>
          <w:sz w:val="20"/>
        </w:rPr>
        <w:t xml:space="preserve">                                  Заявка</w:t>
      </w:r>
    </w:p>
    <w:p>
      <w:pPr>
        <w:pStyle w:val="1"/>
        <w:jc w:val="both"/>
      </w:pPr>
      <w:r>
        <w:rPr>
          <w:sz w:val="20"/>
        </w:rPr>
        <w:t xml:space="preserve">                 на организацию временного трудоустройства</w:t>
      </w:r>
    </w:p>
    <w:p>
      <w:pPr>
        <w:pStyle w:val="1"/>
        <w:jc w:val="both"/>
      </w:pPr>
      <w:r>
        <w:rPr>
          <w:sz w:val="20"/>
        </w:rPr>
        <w:t xml:space="preserve">           несовершеннолетних граждан в возрасте от 14 до 18 лет</w:t>
      </w:r>
    </w:p>
    <w:p>
      <w:pPr>
        <w:pStyle w:val="1"/>
        <w:jc w:val="both"/>
      </w:pPr>
      <w:r>
        <w:rPr>
          <w:sz w:val="20"/>
        </w:rPr>
        <w:t xml:space="preserve">                        в свободное от учебы время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1. Сведения об организации, осуществляющей образовательную деятельность:</w:t>
      </w:r>
    </w:p>
    <w:p>
      <w:pPr>
        <w:pStyle w:val="1"/>
        <w:jc w:val="both"/>
      </w:pPr>
      <w:r>
        <w:rPr>
          <w:sz w:val="20"/>
        </w:rPr>
        <w:t xml:space="preserve">а)   полное   наименование   организации,   осуществляющей  образовательную</w:t>
      </w:r>
    </w:p>
    <w:p>
      <w:pPr>
        <w:pStyle w:val="1"/>
        <w:jc w:val="both"/>
      </w:pPr>
      <w:r>
        <w:rPr>
          <w:sz w:val="20"/>
        </w:rPr>
        <w:t xml:space="preserve">деятельность 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б) ОГРН </w:t>
      </w:r>
      <w:hyperlink w:history="0" w:anchor="P493" w:tooltip="&lt;5&gt; Основной государственный регистрационный номер.">
        <w:r>
          <w:rPr>
            <w:sz w:val="20"/>
            <w:color w:val="0000ff"/>
          </w:rPr>
          <w:t xml:space="preserve">&lt;5&gt;</w:t>
        </w:r>
      </w:hyperlink>
      <w:r>
        <w:rPr>
          <w:sz w:val="20"/>
        </w:rPr>
        <w:t xml:space="preserve"> 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в) ИНН </w:t>
      </w:r>
      <w:hyperlink w:history="0" w:anchor="P494" w:tooltip="&lt;6&gt; Идентификационный номер налогоплательщика.">
        <w:r>
          <w:rPr>
            <w:sz w:val="20"/>
            <w:color w:val="0000ff"/>
          </w:rPr>
          <w:t xml:space="preserve">&lt;6&gt;</w:t>
        </w:r>
      </w:hyperlink>
      <w:r>
        <w:rPr>
          <w:sz w:val="20"/>
        </w:rPr>
        <w:t xml:space="preserve"> 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г) КПП </w:t>
      </w:r>
      <w:hyperlink w:history="0" w:anchor="P495" w:tooltip="&lt;7&gt; Код причины постановки на учет.">
        <w:r>
          <w:rPr>
            <w:sz w:val="20"/>
            <w:color w:val="0000ff"/>
          </w:rPr>
          <w:t xml:space="preserve">&lt;7&gt;</w:t>
        </w:r>
      </w:hyperlink>
      <w:r>
        <w:rPr>
          <w:sz w:val="20"/>
        </w:rPr>
        <w:t xml:space="preserve"> 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д) контактный телефон 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е) адрес электронной почты 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2. Адрес в пределах места нахождения:</w:t>
      </w:r>
    </w:p>
    <w:p>
      <w:pPr>
        <w:pStyle w:val="1"/>
        <w:jc w:val="both"/>
      </w:pPr>
      <w:r>
        <w:rPr>
          <w:sz w:val="20"/>
        </w:rPr>
        <w:t xml:space="preserve">а) субъект Российской Федерации 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б) район, населенный пункт, улица _________________________________________</w:t>
      </w:r>
    </w:p>
    <w:p>
      <w:pPr>
        <w:pStyle w:val="1"/>
        <w:jc w:val="both"/>
      </w:pPr>
      <w:r>
        <w:rPr>
          <w:sz w:val="20"/>
        </w:rPr>
        <w:t xml:space="preserve">в) дом, корпус, строение 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3.  Сведения  о  представителе  организации, осуществляющей образовательную</w:t>
      </w:r>
    </w:p>
    <w:p>
      <w:pPr>
        <w:pStyle w:val="1"/>
        <w:jc w:val="both"/>
      </w:pPr>
      <w:r>
        <w:rPr>
          <w:sz w:val="20"/>
        </w:rPr>
        <w:t xml:space="preserve">деятельность:</w:t>
      </w:r>
    </w:p>
    <w:p>
      <w:pPr>
        <w:pStyle w:val="1"/>
        <w:jc w:val="both"/>
      </w:pPr>
      <w:r>
        <w:rPr>
          <w:sz w:val="20"/>
        </w:rPr>
        <w:t xml:space="preserve">а) фамилия, имя, отчество (при наличии) ___________________________________</w:t>
      </w:r>
    </w:p>
    <w:p>
      <w:pPr>
        <w:pStyle w:val="1"/>
        <w:jc w:val="both"/>
      </w:pPr>
      <w:r>
        <w:rPr>
          <w:sz w:val="20"/>
        </w:rPr>
        <w:t xml:space="preserve">б) должность 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4. Общие сведения о временном трудоустройстве:</w:t>
      </w:r>
    </w:p>
    <w:p>
      <w:pPr>
        <w:pStyle w:val="1"/>
        <w:jc w:val="both"/>
      </w:pPr>
      <w:r>
        <w:rPr>
          <w:sz w:val="20"/>
        </w:rPr>
        <w:t xml:space="preserve">а) желаемый период временных работ ________________________________________</w:t>
      </w:r>
    </w:p>
    <w:p>
      <w:pPr>
        <w:pStyle w:val="1"/>
        <w:jc w:val="both"/>
      </w:pPr>
      <w:r>
        <w:rPr>
          <w:sz w:val="20"/>
        </w:rPr>
        <w:t xml:space="preserve">б) вид временных работ 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в) количество предполагаемых участников временных работ ___________________</w:t>
      </w:r>
    </w:p>
    <w:p>
      <w:pPr>
        <w:pStyle w:val="1"/>
        <w:jc w:val="both"/>
      </w:pPr>
      <w:r>
        <w:rPr>
          <w:sz w:val="20"/>
        </w:rPr>
        <w:t xml:space="preserve">5. Место предоставления меры государственной поддержки:</w:t>
      </w:r>
    </w:p>
    <w:p>
      <w:pPr>
        <w:pStyle w:val="1"/>
        <w:jc w:val="both"/>
      </w:pPr>
      <w:r>
        <w:rPr>
          <w:sz w:val="20"/>
        </w:rPr>
        <w:t xml:space="preserve">а) субъект Российской Федерации 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б) центр занятости населения ______________________________________________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--------------------------------</w:t>
      </w:r>
    </w:p>
    <w:bookmarkStart w:id="493" w:name="P493"/>
    <w:bookmarkEnd w:id="49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&lt;5&gt; Основной государственный регистрационный номер.</w:t>
      </w:r>
    </w:p>
    <w:bookmarkStart w:id="494" w:name="P494"/>
    <w:bookmarkEnd w:id="49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&lt;6&gt; Идентификационный номер налогоплательщика.</w:t>
      </w:r>
    </w:p>
    <w:bookmarkStart w:id="495" w:name="P495"/>
    <w:bookmarkEnd w:id="49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&lt;7&gt; Код причины постановки на учет.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bookmarkStart w:id="501" w:name="P501"/>
    <w:bookmarkEnd w:id="501"/>
    <w:p>
      <w:pPr>
        <w:pStyle w:val="0"/>
        <w:outlineLvl w:val="1"/>
        <w:jc w:val="right"/>
      </w:pPr>
      <w:r>
        <w:rPr>
          <w:sz w:val="24"/>
        </w:rPr>
        <w:t xml:space="preserve">Приложение N 4</w:t>
      </w:r>
    </w:p>
    <w:p>
      <w:pPr>
        <w:pStyle w:val="0"/>
        <w:jc w:val="right"/>
      </w:pPr>
      <w:r>
        <w:rPr>
          <w:sz w:val="24"/>
        </w:rPr>
        <w:t xml:space="preserve">к Стандарту деятельности</w:t>
      </w:r>
    </w:p>
    <w:p>
      <w:pPr>
        <w:pStyle w:val="0"/>
        <w:jc w:val="right"/>
      </w:pPr>
      <w:r>
        <w:rPr>
          <w:sz w:val="24"/>
        </w:rPr>
        <w:t xml:space="preserve">по осуществлению полномочия в сфере</w:t>
      </w:r>
    </w:p>
    <w:p>
      <w:pPr>
        <w:pStyle w:val="0"/>
        <w:jc w:val="right"/>
      </w:pPr>
      <w:r>
        <w:rPr>
          <w:sz w:val="24"/>
        </w:rPr>
        <w:t xml:space="preserve">занятости населения по организации</w:t>
      </w:r>
    </w:p>
    <w:p>
      <w:pPr>
        <w:pStyle w:val="0"/>
        <w:jc w:val="right"/>
      </w:pPr>
      <w:r>
        <w:rPr>
          <w:sz w:val="24"/>
        </w:rPr>
        <w:t xml:space="preserve">временного трудоустройства</w:t>
      </w:r>
    </w:p>
    <w:p>
      <w:pPr>
        <w:pStyle w:val="0"/>
        <w:jc w:val="right"/>
      </w:pPr>
      <w:r>
        <w:rPr>
          <w:sz w:val="24"/>
        </w:rPr>
        <w:t xml:space="preserve">несовершеннолетних граждан в возрасте</w:t>
      </w:r>
    </w:p>
    <w:p>
      <w:pPr>
        <w:pStyle w:val="0"/>
        <w:jc w:val="right"/>
      </w:pPr>
      <w:r>
        <w:rPr>
          <w:sz w:val="24"/>
        </w:rPr>
        <w:t xml:space="preserve">от 14 до 18 лет в свободное от учебы</w:t>
      </w:r>
    </w:p>
    <w:p>
      <w:pPr>
        <w:pStyle w:val="0"/>
        <w:jc w:val="right"/>
      </w:pPr>
      <w:r>
        <w:rPr>
          <w:sz w:val="24"/>
        </w:rPr>
        <w:t xml:space="preserve">время, утвержденному приказом</w:t>
      </w:r>
    </w:p>
    <w:p>
      <w:pPr>
        <w:pStyle w:val="0"/>
        <w:jc w:val="right"/>
      </w:pPr>
      <w:r>
        <w:rPr>
          <w:sz w:val="24"/>
        </w:rPr>
        <w:t xml:space="preserve">Министерства труда и социальной защиты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22 ноября 2024 г. N 629н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2"/>
        <w:jc w:val="right"/>
      </w:pPr>
      <w:r>
        <w:rPr>
          <w:sz w:val="24"/>
        </w:rPr>
        <w:t xml:space="preserve">Таблица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Показатели</w:t>
      </w:r>
    </w:p>
    <w:p>
      <w:pPr>
        <w:pStyle w:val="2"/>
        <w:jc w:val="center"/>
      </w:pPr>
      <w:r>
        <w:rPr>
          <w:sz w:val="24"/>
        </w:rPr>
        <w:t xml:space="preserve">исполнения стандарта деятельности органов службы</w:t>
      </w:r>
    </w:p>
    <w:p>
      <w:pPr>
        <w:pStyle w:val="2"/>
        <w:jc w:val="center"/>
      </w:pPr>
      <w:r>
        <w:rPr>
          <w:sz w:val="24"/>
        </w:rPr>
        <w:t xml:space="preserve">занятости по осуществлению полномочия в сфере занятости</w:t>
      </w:r>
    </w:p>
    <w:p>
      <w:pPr>
        <w:pStyle w:val="2"/>
        <w:jc w:val="center"/>
      </w:pPr>
      <w:r>
        <w:rPr>
          <w:sz w:val="24"/>
        </w:rPr>
        <w:t xml:space="preserve">населения по организации временного трудоустройства</w:t>
      </w:r>
    </w:p>
    <w:p>
      <w:pPr>
        <w:pStyle w:val="2"/>
        <w:jc w:val="center"/>
      </w:pPr>
      <w:r>
        <w:rPr>
          <w:sz w:val="24"/>
        </w:rPr>
        <w:t xml:space="preserve">несовершеннолетних граждан в возрасте от 14 до 18 лет</w:t>
      </w:r>
    </w:p>
    <w:p>
      <w:pPr>
        <w:pStyle w:val="2"/>
        <w:jc w:val="center"/>
      </w:pPr>
      <w:r>
        <w:rPr>
          <w:sz w:val="24"/>
        </w:rPr>
        <w:t xml:space="preserve">в свободное от учебы время, сведения, необходимые</w:t>
      </w:r>
    </w:p>
    <w:p>
      <w:pPr>
        <w:pStyle w:val="2"/>
        <w:jc w:val="center"/>
      </w:pPr>
      <w:r>
        <w:rPr>
          <w:sz w:val="24"/>
        </w:rPr>
        <w:t xml:space="preserve">для расчета показателей, и порядок их предоставления,</w:t>
      </w:r>
    </w:p>
    <w:p>
      <w:pPr>
        <w:pStyle w:val="2"/>
        <w:jc w:val="center"/>
      </w:pPr>
      <w:r>
        <w:rPr>
          <w:sz w:val="24"/>
        </w:rPr>
        <w:t xml:space="preserve">методика оценки (расчета) показателей</w:t>
      </w:r>
    </w:p>
    <w:p>
      <w:pPr>
        <w:pStyle w:val="0"/>
        <w:jc w:val="both"/>
      </w:pPr>
      <w:r>
        <w:rPr>
          <w:sz w:val="24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00"/>
        <w:gridCol w:w="2310"/>
        <w:gridCol w:w="1145"/>
        <w:gridCol w:w="2580"/>
        <w:gridCol w:w="5265"/>
      </w:tblGrid>
      <w:tr>
        <w:tc>
          <w:tcPr>
            <w:tcW w:w="6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23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показателя</w:t>
            </w:r>
          </w:p>
        </w:tc>
        <w:tc>
          <w:tcPr>
            <w:tcW w:w="114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Единица измерения</w:t>
            </w:r>
          </w:p>
        </w:tc>
        <w:tc>
          <w:tcPr>
            <w:tcW w:w="25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Источники сведений, необходимых для оценки (расчета) показателей</w:t>
            </w:r>
          </w:p>
        </w:tc>
        <w:tc>
          <w:tcPr>
            <w:tcW w:w="52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Методика оценки (расчета) показателей</w:t>
            </w:r>
          </w:p>
        </w:tc>
      </w:tr>
      <w:tr>
        <w:tc>
          <w:tcPr>
            <w:tcW w:w="6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2310" w:type="dxa"/>
          </w:tcPr>
          <w:p>
            <w:pPr>
              <w:pStyle w:val="0"/>
            </w:pPr>
            <w:r>
              <w:rPr>
                <w:sz w:val="24"/>
              </w:rPr>
              <w:t xml:space="preserve">Доля несовершеннолетних граждан, принятых на временную работу, от общего числа несовершеннолетних граждан, подавших заявления о предоставлении меры поддержки.</w:t>
            </w:r>
          </w:p>
        </w:tc>
        <w:tc>
          <w:tcPr>
            <w:tcW w:w="114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Процент</w:t>
            </w:r>
          </w:p>
        </w:tc>
        <w:tc>
          <w:tcPr>
            <w:tcW w:w="2580" w:type="dxa"/>
          </w:tcPr>
          <w:p>
            <w:pPr>
              <w:pStyle w:val="0"/>
            </w:pPr>
            <w:r>
              <w:rPr>
                <w:sz w:val="24"/>
              </w:rPr>
              <w:t xml:space="preserve">Сведения, формируемые на единой цифровой платформе:</w:t>
            </w:r>
          </w:p>
          <w:p>
            <w:pPr>
              <w:pStyle w:val="0"/>
            </w:pPr>
            <w:r>
              <w:rPr>
                <w:sz w:val="24"/>
              </w:rPr>
              <w:t xml:space="preserve">1. Дата подачи заявления о предоставлении меры поддержки (по всем несовершеннолетним гражданам).</w:t>
            </w:r>
          </w:p>
          <w:p>
            <w:pPr>
              <w:pStyle w:val="0"/>
            </w:pPr>
            <w:r>
              <w:rPr>
                <w:sz w:val="24"/>
              </w:rPr>
              <w:t xml:space="preserve">2. Дата приема на временную работу (по всем несовершеннолетним гражданам).</w:t>
            </w:r>
          </w:p>
        </w:tc>
        <w:tc>
          <w:tcPr>
            <w:tcW w:w="5265" w:type="dxa"/>
          </w:tcPr>
          <w:bookmarkStart w:id="535" w:name="P535"/>
          <w:bookmarkEnd w:id="535"/>
          <w:p>
            <w:pPr>
              <w:pStyle w:val="0"/>
            </w:pPr>
            <w:r>
              <w:rPr>
                <w:sz w:val="24"/>
              </w:rPr>
              <w:t xml:space="preserve">1. Исходя сведений "дата подачи заявления о предоставлении меры поддержки (по всем несовершеннолетним гражданам)" вычисляется число несовершеннолетних граждан, подавших заявления о предоставлении меры поддержки за отчетный период.</w:t>
            </w:r>
          </w:p>
          <w:bookmarkStart w:id="536" w:name="P536"/>
          <w:bookmarkEnd w:id="536"/>
          <w:p>
            <w:pPr>
              <w:pStyle w:val="0"/>
            </w:pPr>
            <w:r>
              <w:rPr>
                <w:sz w:val="24"/>
              </w:rPr>
              <w:t xml:space="preserve">2. Исходя из сведений "дата приема на временную работу (по всем несовершеннолетним гражданам)" вычисляется число несовершеннолетних граждан, принятых на временную работу.</w:t>
            </w:r>
          </w:p>
          <w:p>
            <w:pPr>
              <w:pStyle w:val="0"/>
            </w:pPr>
            <w:r>
              <w:rPr>
                <w:sz w:val="24"/>
              </w:rPr>
              <w:t xml:space="preserve">3. Вычисляется отношение </w:t>
            </w:r>
            <w:hyperlink w:history="0" w:anchor="P536" w:tooltip="2. Исходя из сведений &quot;дата приема на временную работу (по всем несовершеннолетним гражданам)&quot; вычисляется число несовершеннолетних граждан, принятых на временную работу.">
              <w:r>
                <w:rPr>
                  <w:sz w:val="24"/>
                  <w:color w:val="0000ff"/>
                </w:rPr>
                <w:t xml:space="preserve">пункта 2</w:t>
              </w:r>
            </w:hyperlink>
            <w:r>
              <w:rPr>
                <w:sz w:val="24"/>
              </w:rPr>
              <w:t xml:space="preserve"> к </w:t>
            </w:r>
            <w:hyperlink w:history="0" w:anchor="P535" w:tooltip="1. Исходя сведений &quot;дата подачи заявления о предоставлении меры поддержки (по всем несовершеннолетним гражданам)&quot; вычисляется число несовершеннолетних граждан, подавших заявления о предоставлении меры поддержки за отчетный период.">
              <w:r>
                <w:rPr>
                  <w:sz w:val="24"/>
                  <w:color w:val="0000ff"/>
                </w:rPr>
                <w:t xml:space="preserve">пункту 1</w:t>
              </w:r>
            </w:hyperlink>
            <w:r>
              <w:rPr>
                <w:sz w:val="24"/>
              </w:rPr>
              <w:t xml:space="preserve"> и умножается на 100.</w:t>
            </w:r>
          </w:p>
        </w:tc>
      </w:tr>
      <w:tr>
        <w:tc>
          <w:tcPr>
            <w:tcW w:w="600" w:type="dxa"/>
          </w:tcPr>
          <w:bookmarkStart w:id="538" w:name="P538"/>
          <w:bookmarkEnd w:id="538"/>
          <w:p>
            <w:pPr>
              <w:pStyle w:val="0"/>
              <w:jc w:val="center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2310" w:type="dxa"/>
          </w:tcPr>
          <w:p>
            <w:pPr>
              <w:pStyle w:val="0"/>
            </w:pPr>
            <w:r>
              <w:rPr>
                <w:sz w:val="24"/>
              </w:rPr>
              <w:t xml:space="preserve">Доля несовершеннолетних граждан от 14 до 18 лет, которые были приняты временную на работу, от общей численности несовершеннолетних граждан в возрасте от 14 до 18 лет в субъекте Российской Федерации.</w:t>
            </w:r>
          </w:p>
        </w:tc>
        <w:tc>
          <w:tcPr>
            <w:tcW w:w="114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Процент</w:t>
            </w:r>
          </w:p>
        </w:tc>
        <w:tc>
          <w:tcPr>
            <w:tcW w:w="2580" w:type="dxa"/>
          </w:tcPr>
          <w:p>
            <w:pPr>
              <w:pStyle w:val="0"/>
            </w:pPr>
            <w:r>
              <w:rPr>
                <w:sz w:val="24"/>
              </w:rPr>
              <w:t xml:space="preserve">Сведения, формируемые на единой цифровой платформе:</w:t>
            </w:r>
          </w:p>
          <w:p>
            <w:pPr>
              <w:pStyle w:val="0"/>
            </w:pPr>
            <w:r>
              <w:rPr>
                <w:sz w:val="24"/>
              </w:rPr>
              <w:t xml:space="preserve">1. Дата приема на временную работу несовершеннолетних граждан.</w:t>
            </w:r>
          </w:p>
          <w:p>
            <w:pPr>
              <w:pStyle w:val="0"/>
            </w:pPr>
            <w:r>
              <w:rPr>
                <w:sz w:val="24"/>
              </w:rPr>
              <w:t xml:space="preserve">2. Численность несовершеннолетних граждан в субъекте Российской Федерации в возрасте от 14 до 18 лет.</w:t>
            </w:r>
          </w:p>
        </w:tc>
        <w:tc>
          <w:tcPr>
            <w:tcW w:w="5265" w:type="dxa"/>
          </w:tcPr>
          <w:bookmarkStart w:id="544" w:name="P544"/>
          <w:bookmarkEnd w:id="544"/>
          <w:p>
            <w:pPr>
              <w:pStyle w:val="0"/>
            </w:pPr>
            <w:r>
              <w:rPr>
                <w:sz w:val="24"/>
              </w:rPr>
              <w:t xml:space="preserve">1. Вычисляется общая численность несовершеннолетних граждан в возрасте от 14 до 18 лет в субъекте Российской Федерации в отчетном периоде.</w:t>
            </w:r>
          </w:p>
          <w:bookmarkStart w:id="545" w:name="P545"/>
          <w:bookmarkEnd w:id="545"/>
          <w:p>
            <w:pPr>
              <w:pStyle w:val="0"/>
            </w:pPr>
            <w:r>
              <w:rPr>
                <w:sz w:val="24"/>
              </w:rPr>
              <w:t xml:space="preserve">2. Исходя из сведений "дата приема на временную работу несовершеннолетних граждан" вычисляется суммарное число принятых на временную работу несовершеннолетних граждан.</w:t>
            </w:r>
          </w:p>
          <w:p>
            <w:pPr>
              <w:pStyle w:val="0"/>
            </w:pPr>
            <w:r>
              <w:rPr>
                <w:sz w:val="24"/>
              </w:rPr>
              <w:t xml:space="preserve">3. Вычисляется отношение </w:t>
            </w:r>
            <w:hyperlink w:history="0" w:anchor="P545" w:tooltip="2. Исходя из сведений &quot;дата приема на временную работу несовершеннолетних граждан&quot; вычисляется суммарное число принятых на временную работу несовершеннолетних граждан.">
              <w:r>
                <w:rPr>
                  <w:sz w:val="24"/>
                  <w:color w:val="0000ff"/>
                </w:rPr>
                <w:t xml:space="preserve">пункта 2</w:t>
              </w:r>
            </w:hyperlink>
            <w:r>
              <w:rPr>
                <w:sz w:val="24"/>
              </w:rPr>
              <w:t xml:space="preserve"> к </w:t>
            </w:r>
            <w:hyperlink w:history="0" w:anchor="P544" w:tooltip="1. Вычисляется общая численность несовершеннолетних граждан в возрасте от 14 до 18 лет в субъекте Российской Федерации в отчетном периоде.">
              <w:r>
                <w:rPr>
                  <w:sz w:val="24"/>
                  <w:color w:val="0000ff"/>
                </w:rPr>
                <w:t xml:space="preserve">пункту 1</w:t>
              </w:r>
            </w:hyperlink>
            <w:r>
              <w:rPr>
                <w:sz w:val="24"/>
              </w:rPr>
              <w:t xml:space="preserve"> и умножается на 100.</w:t>
            </w:r>
          </w:p>
        </w:tc>
      </w:tr>
      <w:tr>
        <w:tc>
          <w:tcPr>
            <w:tcW w:w="600" w:type="dxa"/>
          </w:tcPr>
          <w:bookmarkStart w:id="547" w:name="P547"/>
          <w:bookmarkEnd w:id="547"/>
          <w:p>
            <w:pPr>
              <w:pStyle w:val="0"/>
              <w:jc w:val="center"/>
            </w:pPr>
            <w:r>
              <w:rPr>
                <w:sz w:val="24"/>
              </w:rPr>
              <w:t xml:space="preserve">3.</w:t>
            </w:r>
          </w:p>
        </w:tc>
        <w:tc>
          <w:tcPr>
            <w:tcW w:w="2310" w:type="dxa"/>
          </w:tcPr>
          <w:p>
            <w:pPr>
              <w:pStyle w:val="0"/>
            </w:pPr>
            <w:r>
              <w:rPr>
                <w:sz w:val="24"/>
              </w:rPr>
              <w:t xml:space="preserve">Доля процедур (действий), выполненных центром занятости населения при предоставлении меры поддержки, с нарушением установленных сроков.</w:t>
            </w:r>
          </w:p>
        </w:tc>
        <w:tc>
          <w:tcPr>
            <w:tcW w:w="114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Процент</w:t>
            </w:r>
          </w:p>
        </w:tc>
        <w:tc>
          <w:tcPr>
            <w:tcW w:w="2580" w:type="dxa"/>
          </w:tcPr>
          <w:p>
            <w:pPr>
              <w:pStyle w:val="0"/>
            </w:pPr>
            <w:r>
              <w:rPr>
                <w:sz w:val="24"/>
              </w:rPr>
              <w:t xml:space="preserve">Сведения, формируемые автоматически на единой цифровой платформе:</w:t>
            </w:r>
          </w:p>
          <w:p>
            <w:pPr>
              <w:pStyle w:val="0"/>
            </w:pPr>
            <w:r>
              <w:rPr>
                <w:sz w:val="24"/>
              </w:rPr>
              <w:t xml:space="preserve">1. Установленный срок выполнения процедуры (действия) на единой цифровой платформе при предоставлении меры поддержки.</w:t>
            </w:r>
          </w:p>
          <w:p>
            <w:pPr>
              <w:pStyle w:val="0"/>
            </w:pPr>
            <w:r>
              <w:rPr>
                <w:sz w:val="24"/>
              </w:rPr>
              <w:t xml:space="preserve">2. Фактический срок выполнения процедуры (действия) на единой цифровой платформе при предоставлении меры поддержки.</w:t>
            </w:r>
          </w:p>
        </w:tc>
        <w:tc>
          <w:tcPr>
            <w:tcW w:w="5265" w:type="dxa"/>
          </w:tcPr>
          <w:bookmarkStart w:id="553" w:name="P553"/>
          <w:bookmarkEnd w:id="553"/>
          <w:p>
            <w:pPr>
              <w:pStyle w:val="0"/>
            </w:pPr>
            <w:r>
              <w:rPr>
                <w:sz w:val="24"/>
              </w:rPr>
              <w:t xml:space="preserve">1. Исходя из установленного срока выполнения процедуры (действия), вычисляется общее количество процедур (действий) при предоставлении меры поддержки, срок выполнения которых истек в отчетном периоде.</w:t>
            </w:r>
          </w:p>
          <w:bookmarkStart w:id="554" w:name="P554"/>
          <w:bookmarkEnd w:id="554"/>
          <w:p>
            <w:pPr>
              <w:pStyle w:val="0"/>
            </w:pPr>
            <w:r>
              <w:rPr>
                <w:sz w:val="24"/>
              </w:rPr>
              <w:t xml:space="preserve">2. Из </w:t>
            </w:r>
            <w:hyperlink w:history="0" w:anchor="P553" w:tooltip="1. Исходя из установленного срока выполнения процедуры (действия), вычисляется общее количество процедур (действий) при предоставлении меры поддержки, срок выполнения которых истек в отчетном периоде.">
              <w:r>
                <w:rPr>
                  <w:sz w:val="24"/>
                  <w:color w:val="0000ff"/>
                </w:rPr>
                <w:t xml:space="preserve">пункта 1</w:t>
              </w:r>
            </w:hyperlink>
            <w:r>
              <w:rPr>
                <w:sz w:val="24"/>
              </w:rPr>
              <w:t xml:space="preserve"> вычисляется количество процедур (действий), которые были выполнены с нарушением установленных сроков их выполнения (фактический срок выполнения процедуры (действия) превышает плановый срок выполнения процедуры (действия).</w:t>
            </w:r>
          </w:p>
          <w:p>
            <w:pPr>
              <w:pStyle w:val="0"/>
            </w:pPr>
            <w:r>
              <w:rPr>
                <w:sz w:val="24"/>
              </w:rPr>
              <w:t xml:space="preserve">3. Вычисляется соотношение </w:t>
            </w:r>
            <w:hyperlink w:history="0" w:anchor="P554" w:tooltip="2. Из пункта 1 вычисляется количество процедур (действий), которые были выполнены с нарушением установленных сроков их выполнения (фактический срок выполнения процедуры (действия) превышает плановый срок выполнения процедуры (действия).">
              <w:r>
                <w:rPr>
                  <w:sz w:val="24"/>
                  <w:color w:val="0000ff"/>
                </w:rPr>
                <w:t xml:space="preserve">пункта 2</w:t>
              </w:r>
            </w:hyperlink>
            <w:r>
              <w:rPr>
                <w:sz w:val="24"/>
              </w:rPr>
              <w:t xml:space="preserve"> к </w:t>
            </w:r>
            <w:hyperlink w:history="0" w:anchor="P553" w:tooltip="1. Исходя из установленного срока выполнения процедуры (действия), вычисляется общее количество процедур (действий) при предоставлении меры поддержки, срок выполнения которых истек в отчетном периоде.">
              <w:r>
                <w:rPr>
                  <w:sz w:val="24"/>
                  <w:color w:val="0000ff"/>
                </w:rPr>
                <w:t xml:space="preserve">пункту 1</w:t>
              </w:r>
            </w:hyperlink>
            <w:r>
              <w:rPr>
                <w:sz w:val="24"/>
              </w:rPr>
              <w:t xml:space="preserve"> и умножается на 100.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2"/>
      <w:headerReference w:type="first" r:id="rId22"/>
      <w:footerReference w:type="default" r:id="rId23"/>
      <w:footerReference w:type="first" r:id="rId23"/>
      <w:pgSz w:w="16838" w:h="11906" w:orient="landscape"/>
      <w:pgMar w:top="1133" w:right="1440" w:bottom="566" w:left="1440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22.11.2024 N 629н</w:t>
            <w:br/>
            <w:t>"Об утверждении Стандарта деятельности по осуществлению полномочия в сфере з...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21.02.2025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22.11.2024 N 629н</w:t>
            <w:br/>
            <w:t>"Об утверждении Стандарта деятельности по осуществлению полномочия в сфере з...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21.02.2025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82646&amp;date=21.02.2025&amp;dst=100161&amp;field=134" TargetMode = "External"/>
	<Relationship Id="rId8" Type="http://schemas.openxmlformats.org/officeDocument/2006/relationships/hyperlink" Target="https://login.consultant.ru/link/?req=doc&amp;base=LAW&amp;n=481415&amp;date=21.02.2025&amp;dst=157&amp;field=134" TargetMode = "External"/>
	<Relationship Id="rId9" Type="http://schemas.openxmlformats.org/officeDocument/2006/relationships/hyperlink" Target="https://login.consultant.ru/link/?req=doc&amp;base=LAW&amp;n=410820&amp;date=21.02.2025" TargetMode = "External"/>
	<Relationship Id="rId10" Type="http://schemas.openxmlformats.org/officeDocument/2006/relationships/hyperlink" Target="https://login.consultant.ru/link/?req=doc&amp;base=LAW&amp;n=482646&amp;date=21.02.2025&amp;dst=100165&amp;field=134" TargetMode = "External"/>
	<Relationship Id="rId11" Type="http://schemas.openxmlformats.org/officeDocument/2006/relationships/hyperlink" Target="https://login.consultant.ru/link/?req=doc&amp;base=LAW&amp;n=492308&amp;date=21.02.2025" TargetMode = "External"/>
	<Relationship Id="rId12" Type="http://schemas.openxmlformats.org/officeDocument/2006/relationships/hyperlink" Target="https://login.consultant.ru/link/?req=doc&amp;base=LAW&amp;n=423993&amp;date=21.02.2025" TargetMode = "External"/>
	<Relationship Id="rId13" Type="http://schemas.openxmlformats.org/officeDocument/2006/relationships/hyperlink" Target="https://login.consultant.ru/link/?req=doc&amp;base=LAW&amp;n=473074&amp;date=21.02.2025&amp;dst=100013&amp;field=134" TargetMode = "External"/>
	<Relationship Id="rId14" Type="http://schemas.openxmlformats.org/officeDocument/2006/relationships/hyperlink" Target="https://login.consultant.ru/link/?req=doc&amp;base=LAW&amp;n=482646&amp;date=21.02.2025&amp;dst=100210&amp;field=134" TargetMode = "External"/>
	<Relationship Id="rId15" Type="http://schemas.openxmlformats.org/officeDocument/2006/relationships/hyperlink" Target="https://login.consultant.ru/link/?req=doc&amp;base=LAW&amp;n=482646&amp;date=21.02.2025&amp;dst=100602&amp;field=134" TargetMode = "External"/>
	<Relationship Id="rId16" Type="http://schemas.openxmlformats.org/officeDocument/2006/relationships/hyperlink" Target="https://login.consultant.ru/link/?req=doc&amp;base=LAW&amp;n=482646&amp;date=21.02.2025&amp;dst=100620&amp;field=134" TargetMode = "External"/>
	<Relationship Id="rId17" Type="http://schemas.openxmlformats.org/officeDocument/2006/relationships/hyperlink" Target="https://login.consultant.ru/link/?req=doc&amp;base=LAW&amp;n=482646&amp;date=21.02.2025&amp;dst=100352&amp;field=134" TargetMode = "External"/>
	<Relationship Id="rId18" Type="http://schemas.openxmlformats.org/officeDocument/2006/relationships/hyperlink" Target="https://login.consultant.ru/link/?req=doc&amp;base=LAW&amp;n=493279&amp;date=21.02.2025&amp;dst=3095&amp;field=134" TargetMode = "External"/>
	<Relationship Id="rId19" Type="http://schemas.openxmlformats.org/officeDocument/2006/relationships/hyperlink" Target="https://login.consultant.ru/link/?req=doc&amp;base=LAW&amp;n=493279&amp;date=21.02.2025&amp;dst=3096&amp;field=134" TargetMode = "External"/>
	<Relationship Id="rId20" Type="http://schemas.openxmlformats.org/officeDocument/2006/relationships/hyperlink" Target="https://login.consultant.ru/link/?req=doc&amp;base=LAW&amp;n=476883&amp;date=21.02.2025&amp;dst=101270&amp;field=134" TargetMode = "External"/>
	<Relationship Id="rId21" Type="http://schemas.openxmlformats.org/officeDocument/2006/relationships/hyperlink" Target="https://login.consultant.ru/link/?req=doc&amp;base=LAW&amp;n=476883&amp;date=21.02.2025&amp;dst=101270&amp;field=134" TargetMode = "External"/>
	<Relationship Id="rId22" Type="http://schemas.openxmlformats.org/officeDocument/2006/relationships/header" Target="header2.xml"/>
	<Relationship Id="rId23" Type="http://schemas.openxmlformats.org/officeDocument/2006/relationships/footer" Target="footer2.xm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22.11.2024 N 629н
"Об утверждении Стандарта деятельности по осуществлению полномочия в сфере занятости населения по организации временного трудоустройства несовершеннолетних граждан в возрасте от 14 до 18 лет в свободное от учебы время"
(Зарегистрировано в Минюсте России 17.02.2025 N 81263)</dc:title>
  <dcterms:created xsi:type="dcterms:W3CDTF">2025-02-21T07:57:34Z</dcterms:created>
</cp:coreProperties>
</file>